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265" w:type="dxa"/>
        <w:jc w:val="center"/>
        <w:tblInd w:w="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6"/>
        <w:gridCol w:w="5489"/>
      </w:tblGrid>
      <w:tr w:rsidR="00C520DC" w:rsidRPr="00C520DC" w:rsidTr="004659A4">
        <w:trPr>
          <w:jc w:val="center"/>
        </w:trPr>
        <w:tc>
          <w:tcPr>
            <w:tcW w:w="3776" w:type="dxa"/>
          </w:tcPr>
          <w:p w:rsidR="00801B45" w:rsidRPr="00155EAD" w:rsidRDefault="002119D5" w:rsidP="000654FF">
            <w:pPr>
              <w:jc w:val="center"/>
              <w:rPr>
                <w:sz w:val="24"/>
                <w:szCs w:val="24"/>
              </w:rPr>
            </w:pPr>
            <w:r w:rsidRPr="00155EA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489" w:type="dxa"/>
          </w:tcPr>
          <w:p w:rsidR="00801B45" w:rsidRPr="00155EAD" w:rsidRDefault="00801B45" w:rsidP="000654FF">
            <w:pPr>
              <w:jc w:val="center"/>
              <w:rPr>
                <w:b/>
                <w:bCs/>
                <w:sz w:val="24"/>
                <w:szCs w:val="24"/>
              </w:rPr>
            </w:pPr>
            <w:r w:rsidRPr="00155EAD">
              <w:rPr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C520DC" w:rsidRPr="00C520DC" w:rsidTr="004659A4">
        <w:trPr>
          <w:trHeight w:val="702"/>
          <w:jc w:val="center"/>
        </w:trPr>
        <w:tc>
          <w:tcPr>
            <w:tcW w:w="3776" w:type="dxa"/>
          </w:tcPr>
          <w:p w:rsidR="002119D5" w:rsidRPr="00155EAD" w:rsidRDefault="002119D5" w:rsidP="002119D5">
            <w:pPr>
              <w:jc w:val="center"/>
              <w:rPr>
                <w:b/>
                <w:sz w:val="24"/>
                <w:szCs w:val="24"/>
              </w:rPr>
            </w:pPr>
            <w:r w:rsidRPr="00155EAD">
              <w:rPr>
                <w:b/>
                <w:sz w:val="24"/>
                <w:szCs w:val="24"/>
              </w:rPr>
              <w:t>HỘI ĐỒ</w:t>
            </w:r>
            <w:r w:rsidR="00210D0B" w:rsidRPr="00155EAD">
              <w:rPr>
                <w:b/>
                <w:sz w:val="24"/>
                <w:szCs w:val="24"/>
              </w:rPr>
              <w:t xml:space="preserve">NG </w:t>
            </w:r>
            <w:r w:rsidRPr="00155EAD">
              <w:rPr>
                <w:b/>
                <w:sz w:val="24"/>
                <w:szCs w:val="24"/>
              </w:rPr>
              <w:t xml:space="preserve">TUYỂN </w:t>
            </w:r>
            <w:r w:rsidR="00210D0B" w:rsidRPr="00155EAD">
              <w:rPr>
                <w:b/>
                <w:sz w:val="24"/>
                <w:szCs w:val="24"/>
              </w:rPr>
              <w:t>DỤNG</w:t>
            </w:r>
          </w:p>
          <w:p w:rsidR="00801B45" w:rsidRPr="00155EAD" w:rsidRDefault="004659A4" w:rsidP="002119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D4A20E5" wp14:editId="0FDCC7D0">
                      <wp:simplePos x="0" y="0"/>
                      <wp:positionH relativeFrom="column">
                        <wp:posOffset>678180</wp:posOffset>
                      </wp:positionH>
                      <wp:positionV relativeFrom="paragraph">
                        <wp:posOffset>250190</wp:posOffset>
                      </wp:positionV>
                      <wp:extent cx="67945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9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4pt,19.7pt" to="106.9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+xEtQEAALYDAAAOAAAAZHJzL2Uyb0RvYy54bWysU8GOEzEMvSPxD1HudKYrusCo0z10BRcE&#10;FQsfkM04nYgkjpzQaf8eJ21nESCEEBdPnLxn+9me9d3RO3EAShZDL5eLVgoIGgcb9r388vnti9dS&#10;pKzCoBwG6OUJkrzbPH+2nmIHNziiG4AEBwmpm2Ivx5xj1zRJj+BVWmCEwI8GyavMLu2bgdTE0b1r&#10;btr2tpmQhkioISW+vT8/yk2Nbwzo/NGYBFm4XnJtuVqq9rHYZrNW3Z5UHK2+lKH+oQqvbOCkc6h7&#10;lZX4RvaXUN5qwoQmLzT6Bo2xGqoGVrNsf1LzMKoIVQs3J8W5Ten/hdUfDjsSdujlSoqgPI/oIZOy&#10;+zGLLYbADUQSq9KnKaaO4duwo4uX4o6K6KMhX74sRxxrb09zb+GYhebL21dvXq54Avr61DzxIqX8&#10;DtCLcuils6GoVp06vE+ZczH0CmGn1HHOXE/55KCAXfgEhpVwrmVl1x2CrSNxUDz94euyqOBYFVko&#10;xjo3k9o/ky7YQoO6V39LnNE1I4Y8E70NSL/Lmo/XUs0Zf1V91lpkP+JwqnOo7eDlqMoui1y270e/&#10;0p9+t813AAAA//8DAFBLAwQUAAYACAAAACEAGV1eUNwAAAAJAQAADwAAAGRycy9kb3ducmV2Lnht&#10;bEyPwU7DMBBE70j8g7VI3KjTFEU0jVNVlRDigmgKdzd2nYC9jmwnDX/PIg5wnNnR7JtqOzvLJh1i&#10;71HAcpEB09h61aMR8HZ8vHsAFpNEJa1HLeBLR9jW11eVLJW/4EFPTTKMSjCWUkCX0lByHttOOxkX&#10;ftBIt7MPTiaSwXAV5IXKneV5lhXcyR7pQycHve90+9mMToB9DtO72ZtdHJ8ORfPxes5fjpMQtzfz&#10;bgMs6Tn9heEHn9ChJqaTH1FFZklnBaEnAav1PTAK5MsVGadfg9cV/7+g/gYAAP//AwBQSwECLQAU&#10;AAYACAAAACEAtoM4kv4AAADhAQAAEwAAAAAAAAAAAAAAAAAAAAAAW0NvbnRlbnRfVHlwZXNdLnht&#10;bFBLAQItABQABgAIAAAAIQA4/SH/1gAAAJQBAAALAAAAAAAAAAAAAAAAAC8BAABfcmVscy8ucmVs&#10;c1BLAQItABQABgAIAAAAIQAbG+xEtQEAALYDAAAOAAAAAAAAAAAAAAAAAC4CAABkcnMvZTJvRG9j&#10;LnhtbFBLAQItABQABgAIAAAAIQAZXV5Q3AAAAAk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119D5" w:rsidRPr="00155EAD">
              <w:rPr>
                <w:b/>
                <w:sz w:val="24"/>
                <w:szCs w:val="24"/>
              </w:rPr>
              <w:t>VIÊN CHỨC BVĐKSĐ</w:t>
            </w:r>
          </w:p>
        </w:tc>
        <w:tc>
          <w:tcPr>
            <w:tcW w:w="5489" w:type="dxa"/>
          </w:tcPr>
          <w:p w:rsidR="00801B45" w:rsidRPr="00155EAD" w:rsidRDefault="004659A4" w:rsidP="000654F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3EA2924" wp14:editId="693914DB">
                      <wp:simplePos x="0" y="0"/>
                      <wp:positionH relativeFrom="column">
                        <wp:posOffset>629920</wp:posOffset>
                      </wp:positionH>
                      <wp:positionV relativeFrom="paragraph">
                        <wp:posOffset>273050</wp:posOffset>
                      </wp:positionV>
                      <wp:extent cx="208915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6pt,21.5pt" to="214.1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Ex4tgEAALcDAAAOAAAAZHJzL2Uyb0RvYy54bWysU02PEzEMvSPxH6Lc6cxUgl1Gne6hK7gg&#10;qFj2B2QzTiciiSMn9OPf46TtLAKEEOLiiZP3bD/bs7o7eif2QMliGGS3aKWAoHG0YTfIxy/vXt1K&#10;kbIKo3IYYJAnSPJu/fLF6hB7WOKEbgQSHCSk/hAHOeUc+6ZJegKv0gIjBH40SF5ldmnXjKQOHN27&#10;Ztm2b5oD0hgJNaTEt/fnR7mu8Y0BnT8ZkyALN0iuLVdL1T4V26xXqt+RipPVlzLUP1ThlQ2cdA51&#10;r7IS38j+EspbTZjQ5IVG36AxVkPVwGq69ic1D5OKULVwc1Kc25T+X1j9cb8lYcdB3kgRlOcRPWRS&#10;djdlscEQuIFI4qb06RBTz/BN2NLFS3FLRfTRkC9fliOOtbenubdwzELz5bK9fdu95hHo61vzTIyU&#10;8ntAL8phkM6GIlv1av8hZU7G0CuEnVLIOXU95ZODAnbhMxiWwsm6yq5LBBtHYq94/OPXrsjgWBVZ&#10;KMY6N5PaP5Mu2EKDulh/S5zRNSOGPBO9DUi/y5qP11LNGX9VfdZaZD/heKqDqO3g7ajKLptc1u9H&#10;v9Kf/7f1dwAAAP//AwBQSwMEFAAGAAgAAAAhALAJw9rcAAAACAEAAA8AAABkcnMvZG93bnJldi54&#10;bWxMj81OwzAQhO9IvIO1SNyoQ6iqNsSpqkoIcUE0hbsbb520/olsJw1vzyIO5bgzo9lvyvVkDRsx&#10;xM47AY+zDBi6xqvOaQGf+5eHJbCYpFPSeIcCvjHCurq9KWWh/MXtcKyTZlTiYiEFtCn1BeexadHK&#10;OPM9OvKOPliZ6AyaqyAvVG4Nz7Nswa3sHH1oZY/bFptzPVgB5i2MX3qrN3F43S3q08cxf9+PQtzf&#10;TZtnYAmndA3DLz6hQ0VMBz84FZkRsFrllBQwf6JJ5M/zJQmHP4FXJf8/oPoBAAD//wMAUEsBAi0A&#10;FAAGAAgAAAAhALaDOJL+AAAA4QEAABMAAAAAAAAAAAAAAAAAAAAAAFtDb250ZW50X1R5cGVzXS54&#10;bWxQSwECLQAUAAYACAAAACEAOP0h/9YAAACUAQAACwAAAAAAAAAAAAAAAAAvAQAAX3JlbHMvLnJl&#10;bHNQSwECLQAUAAYACAAAACEAsZxMeLYBAAC3AwAADgAAAAAAAAAAAAAAAAAuAgAAZHJzL2Uyb0Rv&#10;Yy54bWxQSwECLQAUAAYACAAAACEAsAnD2twAAAAIAQAADwAAAAAAAAAAAAAAAAAQ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801B45" w:rsidRPr="00155EAD">
              <w:rPr>
                <w:b/>
                <w:bCs/>
                <w:sz w:val="26"/>
                <w:szCs w:val="26"/>
              </w:rPr>
              <w:t>Độc lập – Tự do – Hạnh phúc</w:t>
            </w:r>
          </w:p>
        </w:tc>
      </w:tr>
      <w:tr w:rsidR="00C520DC" w:rsidRPr="00C520DC" w:rsidTr="004659A4">
        <w:trPr>
          <w:jc w:val="center"/>
        </w:trPr>
        <w:tc>
          <w:tcPr>
            <w:tcW w:w="3776" w:type="dxa"/>
          </w:tcPr>
          <w:p w:rsidR="00801B45" w:rsidRPr="00155EAD" w:rsidRDefault="00801B45" w:rsidP="004659A4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155EAD">
              <w:rPr>
                <w:sz w:val="26"/>
                <w:szCs w:val="26"/>
              </w:rPr>
              <w:t xml:space="preserve">Số: </w:t>
            </w:r>
            <w:r w:rsidR="00133944">
              <w:rPr>
                <w:sz w:val="26"/>
                <w:szCs w:val="26"/>
              </w:rPr>
              <w:t xml:space="preserve">    </w:t>
            </w:r>
            <w:r w:rsidR="004659A4">
              <w:rPr>
                <w:sz w:val="26"/>
                <w:szCs w:val="26"/>
              </w:rPr>
              <w:t xml:space="preserve">    </w:t>
            </w:r>
            <w:r w:rsidR="00133944">
              <w:rPr>
                <w:sz w:val="26"/>
                <w:szCs w:val="26"/>
              </w:rPr>
              <w:t xml:space="preserve">   </w:t>
            </w:r>
            <w:r w:rsidR="00210D0B" w:rsidRPr="00155EAD">
              <w:rPr>
                <w:sz w:val="26"/>
                <w:szCs w:val="26"/>
              </w:rPr>
              <w:t>/TB-HĐ</w:t>
            </w:r>
            <w:r w:rsidRPr="00155EAD">
              <w:rPr>
                <w:sz w:val="26"/>
                <w:szCs w:val="26"/>
              </w:rPr>
              <w:t>T</w:t>
            </w:r>
            <w:r w:rsidR="00210D0B" w:rsidRPr="00155EAD">
              <w:rPr>
                <w:sz w:val="26"/>
                <w:szCs w:val="26"/>
              </w:rPr>
              <w:t>D</w:t>
            </w:r>
          </w:p>
        </w:tc>
        <w:tc>
          <w:tcPr>
            <w:tcW w:w="5489" w:type="dxa"/>
          </w:tcPr>
          <w:p w:rsidR="00801B45" w:rsidRPr="00155EAD" w:rsidRDefault="00E1160D" w:rsidP="004659A4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155EAD">
              <w:rPr>
                <w:i/>
                <w:iCs/>
                <w:sz w:val="26"/>
                <w:szCs w:val="26"/>
              </w:rPr>
              <w:t>Sa Đéc</w:t>
            </w:r>
            <w:r w:rsidR="00801B45" w:rsidRPr="00155EAD">
              <w:rPr>
                <w:i/>
                <w:iCs/>
                <w:sz w:val="26"/>
                <w:szCs w:val="26"/>
              </w:rPr>
              <w:t>, ngày</w:t>
            </w:r>
            <w:r w:rsidR="00027564" w:rsidRPr="00155EAD">
              <w:rPr>
                <w:i/>
                <w:iCs/>
                <w:sz w:val="26"/>
                <w:szCs w:val="26"/>
              </w:rPr>
              <w:t xml:space="preserve">  </w:t>
            </w:r>
            <w:r w:rsidR="00070882">
              <w:rPr>
                <w:i/>
                <w:iCs/>
                <w:sz w:val="26"/>
                <w:szCs w:val="26"/>
              </w:rPr>
              <w:t xml:space="preserve">     </w:t>
            </w:r>
            <w:r w:rsidRPr="00155EAD">
              <w:rPr>
                <w:i/>
                <w:iCs/>
                <w:sz w:val="26"/>
                <w:szCs w:val="26"/>
              </w:rPr>
              <w:t xml:space="preserve"> </w:t>
            </w:r>
            <w:r w:rsidR="004659A4">
              <w:rPr>
                <w:i/>
                <w:iCs/>
                <w:sz w:val="26"/>
                <w:szCs w:val="26"/>
              </w:rPr>
              <w:t xml:space="preserve"> tháng  </w:t>
            </w:r>
            <w:r w:rsidR="00DB47F5">
              <w:rPr>
                <w:i/>
                <w:iCs/>
                <w:sz w:val="26"/>
                <w:szCs w:val="26"/>
              </w:rPr>
              <w:t>3</w:t>
            </w:r>
            <w:r w:rsidR="004659A4">
              <w:rPr>
                <w:i/>
                <w:iCs/>
                <w:sz w:val="26"/>
                <w:szCs w:val="26"/>
              </w:rPr>
              <w:t xml:space="preserve"> </w:t>
            </w:r>
            <w:r w:rsidR="00133944">
              <w:rPr>
                <w:i/>
                <w:iCs/>
                <w:sz w:val="26"/>
                <w:szCs w:val="26"/>
              </w:rPr>
              <w:t>năm 2024</w:t>
            </w:r>
          </w:p>
        </w:tc>
      </w:tr>
    </w:tbl>
    <w:p w:rsidR="00801B45" w:rsidRPr="00C520DC" w:rsidRDefault="00801B45" w:rsidP="004659A4">
      <w:pPr>
        <w:spacing w:before="240" w:after="0" w:line="240" w:lineRule="auto"/>
        <w:jc w:val="center"/>
        <w:rPr>
          <w:b/>
        </w:rPr>
      </w:pPr>
      <w:r w:rsidRPr="00C520DC">
        <w:rPr>
          <w:b/>
        </w:rPr>
        <w:t>THÔNG BÁO</w:t>
      </w:r>
    </w:p>
    <w:p w:rsidR="00AD26B2" w:rsidRDefault="00BD4218" w:rsidP="00340370">
      <w:pPr>
        <w:spacing w:after="0" w:line="240" w:lineRule="auto"/>
        <w:jc w:val="center"/>
        <w:rPr>
          <w:b/>
        </w:rPr>
      </w:pPr>
      <w:r w:rsidRPr="00C520DC">
        <w:rPr>
          <w:b/>
        </w:rPr>
        <w:t>T</w:t>
      </w:r>
      <w:r w:rsidR="00801B45" w:rsidRPr="00C520DC">
        <w:rPr>
          <w:b/>
        </w:rPr>
        <w:t xml:space="preserve">ài liệu ôn tập </w:t>
      </w:r>
      <w:r w:rsidRPr="00C520DC">
        <w:rPr>
          <w:b/>
        </w:rPr>
        <w:t>kỳ</w:t>
      </w:r>
      <w:r w:rsidR="005D1D1E" w:rsidRPr="00C520DC">
        <w:rPr>
          <w:b/>
        </w:rPr>
        <w:t xml:space="preserve"> </w:t>
      </w:r>
      <w:r w:rsidR="00801B45" w:rsidRPr="00C520DC">
        <w:rPr>
          <w:b/>
        </w:rPr>
        <w:t xml:space="preserve">tuyển </w:t>
      </w:r>
      <w:r w:rsidR="00AD26B2">
        <w:rPr>
          <w:b/>
        </w:rPr>
        <w:t>dụ</w:t>
      </w:r>
      <w:r w:rsidR="00E6383C">
        <w:rPr>
          <w:b/>
        </w:rPr>
        <w:t>ng</w:t>
      </w:r>
      <w:r w:rsidR="00140E1A">
        <w:rPr>
          <w:b/>
        </w:rPr>
        <w:t xml:space="preserve"> </w:t>
      </w:r>
      <w:r w:rsidR="00801B45" w:rsidRPr="00C520DC">
        <w:rPr>
          <w:b/>
        </w:rPr>
        <w:t xml:space="preserve">viên chức </w:t>
      </w:r>
    </w:p>
    <w:p w:rsidR="00801B45" w:rsidRPr="00C520DC" w:rsidRDefault="00E1160D" w:rsidP="00155EAD">
      <w:pPr>
        <w:spacing w:after="120" w:line="240" w:lineRule="auto"/>
        <w:jc w:val="center"/>
        <w:rPr>
          <w:b/>
        </w:rPr>
      </w:pPr>
      <w:r>
        <w:rPr>
          <w:b/>
        </w:rPr>
        <w:t>Bệnh viện Đa khoa Sa Đéc</w:t>
      </w:r>
      <w:r w:rsidR="00AD26B2">
        <w:rPr>
          <w:b/>
        </w:rPr>
        <w:t xml:space="preserve"> </w:t>
      </w:r>
      <w:r w:rsidR="00133944">
        <w:rPr>
          <w:b/>
        </w:rPr>
        <w:t>năm 2024</w:t>
      </w:r>
    </w:p>
    <w:p w:rsidR="00801B45" w:rsidRPr="00C520DC" w:rsidRDefault="004659A4" w:rsidP="00801B45">
      <w:pPr>
        <w:pStyle w:val="BodyText"/>
        <w:spacing w:before="0"/>
        <w:ind w:right="4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2266315</wp:posOffset>
                </wp:positionH>
                <wp:positionV relativeFrom="paragraph">
                  <wp:posOffset>27305</wp:posOffset>
                </wp:positionV>
                <wp:extent cx="1231900" cy="0"/>
                <wp:effectExtent l="0" t="0" r="2540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1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45pt,2.15pt" to="275.4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R86tAEAALcDAAAOAAAAZHJzL2Uyb0RvYy54bWysU8GOEzEMvSPxD1HudKZFQnTU6R66gguC&#10;ioUPyGacTkQSR07otH+Pk7azaEEIIS6eOHnP9rM9m7uTd+IIlCyGXi4XrRQQNA42HHr59cu7V2+l&#10;SFmFQTkM0MszJHm3ffliM8UOVjiiG4AEBwmpm2Ivx5xj1zRJj+BVWmCEwI8GyavMLh2agdTE0b1r&#10;Vm37ppmQhkioISW+vb88ym2Nbwzo/MmYBFm4XnJtuVqq9rHYZrtR3YFUHK2+lqH+oQqvbOCkc6h7&#10;lZX4TvaXUN5qwoQmLzT6Bo2xGqoGVrNsn6l5GFWEqoWbk+LcpvT/wuqPxz0JO/RyLUVQnkf0kEnZ&#10;w5jFDkPgBiKJdenTFFPH8F3Y09VLcU9F9MmQL1+WI061t+e5t3DKQvPlcvV6uW55BPr21jwRI6X8&#10;HtCLcuils6HIVp06fkiZkzH0BmGnFHJJXU/57KCAXfgMhqWUZJVdlwh2jsRR8fiHb8sig2NVZKEY&#10;69xMav9MumILDepi/S1xRteMGPJM9DYg/S5rPt1KNRf8TfVFa5H9iMO5DqK2g7ejKrtuclm/n/1K&#10;f/rftj8AAAD//wMAUEsDBBQABgAIAAAAIQBdzq3I2gAAAAcBAAAPAAAAZHJzL2Rvd25yZXYueG1s&#10;TI7BTsMwEETvSPyDtUjcqENLIghxqqoSQlwQTeHuxlsnYK8j20nD32O4lOPTjGZetZ6tYRP60DsS&#10;cLvIgCG1TvWkBbzvn27ugYUoSUnjCAV8Y4B1fXlRyVK5E+1waqJmaYRCKQV0MQ4l56Ht0MqwcANS&#10;yo7OWxkTes2Vl6c0bg1fZlnBrewpPXRywG2H7VczWgHmxU8feqs3YXzeFc3n23H5up+EuL6aN4/A&#10;Is7xXIZf/aQOdXI6uJFUYEbAKi8eUlXA3QpYyvM8S3z4Y15X/L9//QMAAP//AwBQSwECLQAUAAYA&#10;CAAAACEAtoM4kv4AAADhAQAAEwAAAAAAAAAAAAAAAAAAAAAAW0NvbnRlbnRfVHlwZXNdLnhtbFBL&#10;AQItABQABgAIAAAAIQA4/SH/1gAAAJQBAAALAAAAAAAAAAAAAAAAAC8BAABfcmVscy8ucmVsc1BL&#10;AQItABQABgAIAAAAIQDBgR86tAEAALcDAAAOAAAAAAAAAAAAAAAAAC4CAABkcnMvZTJvRG9jLnht&#10;bFBLAQItABQABgAIAAAAIQBdzq3I2gAAAAcBAAAPAAAAAAAAAAAAAAAAAA4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:rsidR="00E1160D" w:rsidRDefault="00E1160D" w:rsidP="004659A4">
      <w:pPr>
        <w:spacing w:before="120" w:after="120" w:line="240" w:lineRule="auto"/>
        <w:ind w:firstLine="720"/>
        <w:jc w:val="both"/>
        <w:rPr>
          <w:rFonts w:cs="Times New Roman"/>
          <w:szCs w:val="28"/>
          <w:lang w:val="es-ES"/>
        </w:rPr>
      </w:pPr>
      <w:r w:rsidRPr="00E1160D">
        <w:rPr>
          <w:rFonts w:cs="Times New Roman"/>
          <w:szCs w:val="28"/>
          <w:lang w:val="es-ES"/>
        </w:rPr>
        <w:t>Căn cứ Nghị định số 115/2020/NĐ-CP ngày 25</w:t>
      </w:r>
      <w:r w:rsidR="00155EAD">
        <w:rPr>
          <w:rFonts w:cs="Times New Roman"/>
          <w:szCs w:val="28"/>
          <w:lang w:val="es-ES"/>
        </w:rPr>
        <w:t xml:space="preserve"> tháng </w:t>
      </w:r>
      <w:r w:rsidRPr="00E1160D">
        <w:rPr>
          <w:rFonts w:cs="Times New Roman"/>
          <w:szCs w:val="28"/>
          <w:lang w:val="es-ES"/>
        </w:rPr>
        <w:t>9</w:t>
      </w:r>
      <w:r w:rsidR="00155EAD">
        <w:rPr>
          <w:rFonts w:cs="Times New Roman"/>
          <w:szCs w:val="28"/>
          <w:lang w:val="es-ES"/>
        </w:rPr>
        <w:t xml:space="preserve"> năm </w:t>
      </w:r>
      <w:r w:rsidRPr="00E1160D">
        <w:rPr>
          <w:rFonts w:cs="Times New Roman"/>
          <w:szCs w:val="28"/>
          <w:lang w:val="es-ES"/>
        </w:rPr>
        <w:t xml:space="preserve">2020 của Chính phủ quy định về tuyển dụng, sử dụng và quản lý viên chức; </w:t>
      </w:r>
    </w:p>
    <w:p w:rsidR="00140E1A" w:rsidRPr="00E1160D" w:rsidRDefault="00140E1A" w:rsidP="004659A4">
      <w:pPr>
        <w:spacing w:before="120" w:after="120" w:line="240" w:lineRule="auto"/>
        <w:ind w:firstLine="720"/>
        <w:jc w:val="both"/>
        <w:rPr>
          <w:rFonts w:cs="Times New Roman"/>
          <w:szCs w:val="28"/>
          <w:lang w:val="es-ES"/>
        </w:rPr>
      </w:pPr>
      <w:r w:rsidRPr="00140E1A">
        <w:rPr>
          <w:rFonts w:cs="Times New Roman"/>
          <w:szCs w:val="28"/>
          <w:lang w:val="es-ES"/>
        </w:rPr>
        <w:t>Căn cứ Nghị định số 85/2023/NĐ-CP ngày 07 tháng 12 năm 2023 của Chính phủ</w:t>
      </w:r>
      <w:r w:rsidR="004659A4">
        <w:rPr>
          <w:rFonts w:cs="Times New Roman"/>
          <w:szCs w:val="28"/>
          <w:lang w:val="es-ES"/>
        </w:rPr>
        <w:t xml:space="preserve"> </w:t>
      </w:r>
      <w:r w:rsidRPr="00140E1A">
        <w:rPr>
          <w:rFonts w:cs="Times New Roman"/>
          <w:szCs w:val="28"/>
          <w:lang w:val="es-ES"/>
        </w:rPr>
        <w:t>sửa đổi, bổ sung một số điều của Nghị định số 115/2020/NĐ-CP ngày 25 tháng 9 năm 2020 về tuyển dụng, sử dụng và quản lý viên chức;</w:t>
      </w:r>
    </w:p>
    <w:p w:rsidR="008D5331" w:rsidRPr="0082087D" w:rsidRDefault="008D5331" w:rsidP="004659A4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NewRoman,Bold" w:hAnsi="TimesNewRoman,Bold" w:cs="TimesNewRoman,Bold"/>
          <w:bCs/>
          <w:szCs w:val="28"/>
          <w:lang w:val="es-ES"/>
        </w:rPr>
      </w:pPr>
      <w:r w:rsidRPr="00302298">
        <w:rPr>
          <w:szCs w:val="28"/>
          <w:lang w:val="es-ES"/>
        </w:rPr>
        <w:t xml:space="preserve">Căn cứ Thông tư số 06/2020/TT-BNV ngày 02 tháng 12 năm 2020 của Bộ Nội vụ </w:t>
      </w:r>
      <w:r w:rsidRPr="0082087D">
        <w:rPr>
          <w:rFonts w:ascii="TimesNewRoman,Bold" w:hAnsi="TimesNewRoman,Bold" w:cs="TimesNewRoman,Bold"/>
          <w:bCs/>
          <w:szCs w:val="28"/>
          <w:lang w:val="es-ES"/>
        </w:rPr>
        <w:t>ban hành Quy chế tổ chức thi tuyển, xét tuyển công chức, viên chức, thi nâng ngạch công chức, thi hoặc xét thăng hạng chức danh nghề nghiệp viên chức; Nội quy thi tuyển, xét tuyển công chức, viên chức, thi nâng ngạch công chức, thi hoặc xét thăng hạng chức danh nghề nghiệp viên chứ</w:t>
      </w:r>
      <w:r w:rsidR="00667081">
        <w:rPr>
          <w:rFonts w:ascii="TimesNewRoman,Bold" w:hAnsi="TimesNewRoman,Bold" w:cs="TimesNewRoman,Bold"/>
          <w:bCs/>
          <w:szCs w:val="28"/>
          <w:lang w:val="es-ES"/>
        </w:rPr>
        <w:t>c;</w:t>
      </w:r>
    </w:p>
    <w:p w:rsidR="00E11A71" w:rsidRDefault="00E11A71" w:rsidP="004659A4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NewRoman,Bold" w:hAnsi="TimesNewRoman,Bold" w:cs="TimesNewRoman,Bold"/>
          <w:bCs/>
          <w:szCs w:val="28"/>
          <w:lang w:val="es-ES"/>
        </w:rPr>
      </w:pPr>
      <w:r w:rsidRPr="00E11A71">
        <w:rPr>
          <w:rFonts w:ascii="TimesNewRoman,Bold" w:hAnsi="TimesNewRoman,Bold" w:cs="TimesNewRoman,Bold"/>
          <w:bCs/>
          <w:szCs w:val="28"/>
          <w:lang w:val="es-ES"/>
        </w:rPr>
        <w:t>Căn cứ Kế hoạch số</w:t>
      </w:r>
      <w:r w:rsidR="00133944">
        <w:rPr>
          <w:rFonts w:ascii="TimesNewRoman,Bold" w:hAnsi="TimesNewRoman,Bold" w:cs="TimesNewRoman,Bold"/>
          <w:bCs/>
          <w:szCs w:val="28"/>
          <w:lang w:val="es-ES"/>
        </w:rPr>
        <w:t xml:space="preserve"> 102/KH-BVĐKSĐ ngày 17 tháng 01 năm 2024</w:t>
      </w:r>
      <w:r w:rsidRPr="00E11A71">
        <w:rPr>
          <w:rFonts w:ascii="TimesNewRoman,Bold" w:hAnsi="TimesNewRoman,Bold" w:cs="TimesNewRoman,Bold"/>
          <w:bCs/>
          <w:szCs w:val="28"/>
          <w:lang w:val="es-ES"/>
        </w:rPr>
        <w:t xml:space="preserve"> của Bệnh việ</w:t>
      </w:r>
      <w:r w:rsidR="00155EAD">
        <w:rPr>
          <w:rFonts w:ascii="TimesNewRoman,Bold" w:hAnsi="TimesNewRoman,Bold" w:cs="TimesNewRoman,Bold"/>
          <w:bCs/>
          <w:szCs w:val="28"/>
          <w:lang w:val="es-ES"/>
        </w:rPr>
        <w:t>n Đ</w:t>
      </w:r>
      <w:r w:rsidRPr="00E11A71">
        <w:rPr>
          <w:rFonts w:ascii="TimesNewRoman,Bold" w:hAnsi="TimesNewRoman,Bold" w:cs="TimesNewRoman,Bold"/>
          <w:bCs/>
          <w:szCs w:val="28"/>
          <w:lang w:val="es-ES"/>
        </w:rPr>
        <w:t>a khoa Sa Đéc về việ</w:t>
      </w:r>
      <w:r w:rsidR="004659A4">
        <w:rPr>
          <w:rFonts w:ascii="TimesNewRoman,Bold" w:hAnsi="TimesNewRoman,Bold" w:cs="TimesNewRoman,Bold"/>
          <w:bCs/>
          <w:szCs w:val="28"/>
          <w:lang w:val="es-ES"/>
        </w:rPr>
        <w:t>c t</w:t>
      </w:r>
      <w:r w:rsidRPr="00E11A71">
        <w:rPr>
          <w:rFonts w:ascii="TimesNewRoman,Bold" w:hAnsi="TimesNewRoman,Bold" w:cs="TimesNewRoman,Bold"/>
          <w:bCs/>
          <w:szCs w:val="28"/>
          <w:lang w:val="es-ES"/>
        </w:rPr>
        <w:t>uyển dụ</w:t>
      </w:r>
      <w:r w:rsidR="004659A4">
        <w:rPr>
          <w:rFonts w:ascii="TimesNewRoman,Bold" w:hAnsi="TimesNewRoman,Bold" w:cs="TimesNewRoman,Bold"/>
          <w:bCs/>
          <w:szCs w:val="28"/>
          <w:lang w:val="es-ES"/>
        </w:rPr>
        <w:t xml:space="preserve">ng </w:t>
      </w:r>
      <w:r w:rsidRPr="00E11A71">
        <w:rPr>
          <w:rFonts w:ascii="TimesNewRoman,Bold" w:hAnsi="TimesNewRoman,Bold" w:cs="TimesNewRoman,Bold"/>
          <w:bCs/>
          <w:szCs w:val="28"/>
          <w:lang w:val="es-ES"/>
        </w:rPr>
        <w:t>viên chức Bệnh việ</w:t>
      </w:r>
      <w:r w:rsidR="00155EAD">
        <w:rPr>
          <w:rFonts w:ascii="TimesNewRoman,Bold" w:hAnsi="TimesNewRoman,Bold" w:cs="TimesNewRoman,Bold"/>
          <w:bCs/>
          <w:szCs w:val="28"/>
          <w:lang w:val="es-ES"/>
        </w:rPr>
        <w:t>n Đ</w:t>
      </w:r>
      <w:r w:rsidR="00133944">
        <w:rPr>
          <w:rFonts w:ascii="TimesNewRoman,Bold" w:hAnsi="TimesNewRoman,Bold" w:cs="TimesNewRoman,Bold"/>
          <w:bCs/>
          <w:szCs w:val="28"/>
          <w:lang w:val="es-ES"/>
        </w:rPr>
        <w:t>a khoa Sa Đéc năm 2024</w:t>
      </w:r>
      <w:r w:rsidRPr="00E11A71">
        <w:rPr>
          <w:rFonts w:ascii="TimesNewRoman,Bold" w:hAnsi="TimesNewRoman,Bold" w:cs="TimesNewRoman,Bold"/>
          <w:bCs/>
          <w:szCs w:val="28"/>
          <w:lang w:val="es-ES"/>
        </w:rPr>
        <w:t>;</w:t>
      </w:r>
    </w:p>
    <w:p w:rsidR="00140E1A" w:rsidRPr="00E11A71" w:rsidRDefault="00140E1A" w:rsidP="004659A4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NewRoman,Bold" w:hAnsi="TimesNewRoman,Bold" w:cs="TimesNewRoman,Bold"/>
          <w:bCs/>
          <w:szCs w:val="28"/>
          <w:lang w:val="es-ES"/>
        </w:rPr>
      </w:pPr>
      <w:r w:rsidRPr="00140E1A">
        <w:rPr>
          <w:rFonts w:ascii="TimesNewRoman,Bold" w:hAnsi="TimesNewRoman,Bold" w:cs="TimesNewRoman,Bold"/>
          <w:bCs/>
          <w:szCs w:val="28"/>
          <w:lang w:val="es-ES"/>
        </w:rPr>
        <w:t>Căn cứ Quyết định số</w:t>
      </w:r>
      <w:r w:rsidR="004659A4">
        <w:rPr>
          <w:rFonts w:ascii="TimesNewRoman,Bold" w:hAnsi="TimesNewRoman,Bold" w:cs="TimesNewRoman,Bold"/>
          <w:bCs/>
          <w:szCs w:val="28"/>
          <w:lang w:val="es-ES"/>
        </w:rPr>
        <w:t xml:space="preserve"> </w:t>
      </w:r>
      <w:r w:rsidRPr="00140E1A">
        <w:rPr>
          <w:rFonts w:ascii="TimesNewRoman,Bold" w:hAnsi="TimesNewRoman,Bold" w:cs="TimesNewRoman,Bold"/>
          <w:bCs/>
          <w:szCs w:val="28"/>
          <w:lang w:val="es-ES"/>
        </w:rPr>
        <w:t xml:space="preserve">372 /QĐ-BVĐKSĐ ngày 06  tháng 3 năm 2024 của Bệnh viện </w:t>
      </w:r>
      <w:r w:rsidR="004659A4">
        <w:rPr>
          <w:rFonts w:ascii="TimesNewRoman,Bold" w:hAnsi="TimesNewRoman,Bold" w:cs="TimesNewRoman,Bold"/>
          <w:bCs/>
          <w:szCs w:val="28"/>
          <w:lang w:val="es-ES"/>
        </w:rPr>
        <w:t>Đ</w:t>
      </w:r>
      <w:r w:rsidRPr="00140E1A">
        <w:rPr>
          <w:rFonts w:ascii="TimesNewRoman,Bold" w:hAnsi="TimesNewRoman,Bold" w:cs="TimesNewRoman,Bold"/>
          <w:bCs/>
          <w:szCs w:val="28"/>
          <w:lang w:val="es-ES"/>
        </w:rPr>
        <w:t>a khoa Sa Đéc về việc thành lập Hội đồng tuyển dụng viên chức Bệnh viện đa khoa Sa Đéc năm 2024;</w:t>
      </w:r>
    </w:p>
    <w:p w:rsidR="00340370" w:rsidRPr="00E1160D" w:rsidRDefault="00210D0B" w:rsidP="004659A4">
      <w:pPr>
        <w:pStyle w:val="BodyText"/>
        <w:spacing w:before="120" w:after="120"/>
        <w:ind w:left="0" w:right="0" w:firstLine="720"/>
        <w:rPr>
          <w:lang w:val="es-ES"/>
        </w:rPr>
      </w:pPr>
      <w:r>
        <w:rPr>
          <w:lang w:val="es-ES"/>
        </w:rPr>
        <w:t>Hội đồng</w:t>
      </w:r>
      <w:r w:rsidR="001F130C" w:rsidRPr="00E1160D">
        <w:rPr>
          <w:lang w:val="es-ES"/>
        </w:rPr>
        <w:t xml:space="preserve"> tuyển</w:t>
      </w:r>
      <w:r>
        <w:rPr>
          <w:lang w:val="es-ES"/>
        </w:rPr>
        <w:t xml:space="preserve"> dụng</w:t>
      </w:r>
      <w:r w:rsidR="001F130C" w:rsidRPr="00E1160D">
        <w:rPr>
          <w:lang w:val="es-ES"/>
        </w:rPr>
        <w:t xml:space="preserve"> </w:t>
      </w:r>
      <w:r w:rsidR="00887F2F" w:rsidRPr="00E1160D">
        <w:rPr>
          <w:lang w:val="es-ES"/>
        </w:rPr>
        <w:t>t</w:t>
      </w:r>
      <w:r w:rsidR="001F130C" w:rsidRPr="00E1160D">
        <w:rPr>
          <w:lang w:val="es-ES"/>
        </w:rPr>
        <w:t>hông báo tài liệu</w:t>
      </w:r>
      <w:r w:rsidR="00AD26B2">
        <w:rPr>
          <w:lang w:val="es-ES"/>
        </w:rPr>
        <w:t xml:space="preserve"> ôn tập kỳ</w:t>
      </w:r>
      <w:r w:rsidR="00887F2F" w:rsidRPr="00E1160D">
        <w:rPr>
          <w:lang w:val="es-ES"/>
        </w:rPr>
        <w:t xml:space="preserve"> tuyển </w:t>
      </w:r>
      <w:r w:rsidR="00E6383C">
        <w:rPr>
          <w:lang w:val="es-ES"/>
        </w:rPr>
        <w:t xml:space="preserve">dụng </w:t>
      </w:r>
      <w:r w:rsidR="00887F2F" w:rsidRPr="00E1160D">
        <w:rPr>
          <w:lang w:val="es-ES"/>
        </w:rPr>
        <w:t xml:space="preserve">viên chức </w:t>
      </w:r>
      <w:r w:rsidR="00E1160D" w:rsidRPr="00E1160D">
        <w:rPr>
          <w:lang w:val="es-ES"/>
        </w:rPr>
        <w:t xml:space="preserve">Bệnh viện Đa khoa Sa Đéc </w:t>
      </w:r>
      <w:r w:rsidR="00133944">
        <w:rPr>
          <w:lang w:val="es-ES"/>
        </w:rPr>
        <w:t>năm 2024</w:t>
      </w:r>
      <w:r w:rsidR="001F130C" w:rsidRPr="00E1160D">
        <w:rPr>
          <w:lang w:val="es-ES"/>
        </w:rPr>
        <w:t>, cụ thể như sau:</w:t>
      </w:r>
    </w:p>
    <w:p w:rsidR="00E6383C" w:rsidRPr="0082087D" w:rsidRDefault="00E6383C" w:rsidP="004659A4">
      <w:pPr>
        <w:pStyle w:val="BodyText"/>
        <w:spacing w:before="120" w:after="120"/>
        <w:ind w:left="0" w:right="0" w:firstLine="720"/>
        <w:rPr>
          <w:b/>
          <w:lang w:val="es-ES"/>
        </w:rPr>
      </w:pPr>
      <w:r w:rsidRPr="0082087D">
        <w:rPr>
          <w:b/>
          <w:lang w:val="es-ES"/>
        </w:rPr>
        <w:t>A. KIẾN THỨC CHUNG</w:t>
      </w:r>
    </w:p>
    <w:p w:rsidR="00E6383C" w:rsidRPr="0082087D" w:rsidRDefault="00E6383C" w:rsidP="004659A4">
      <w:pPr>
        <w:pStyle w:val="BodyText"/>
        <w:spacing w:before="120" w:after="120"/>
        <w:ind w:left="0" w:right="0" w:firstLine="720"/>
        <w:rPr>
          <w:lang w:val="es-ES"/>
        </w:rPr>
      </w:pPr>
      <w:r w:rsidRPr="0082087D">
        <w:rPr>
          <w:lang w:val="es-ES"/>
        </w:rPr>
        <w:t>1. Luật Viên chức số 58/2010/QH12 ngày 15</w:t>
      </w:r>
      <w:r w:rsidR="008175F3">
        <w:rPr>
          <w:lang w:val="es-ES"/>
        </w:rPr>
        <w:t xml:space="preserve"> tháng 11 năm 2010 của Quốc hội.</w:t>
      </w:r>
    </w:p>
    <w:p w:rsidR="00E6383C" w:rsidRDefault="00FE169E" w:rsidP="004659A4">
      <w:pPr>
        <w:pStyle w:val="BodyText"/>
        <w:spacing w:before="120" w:after="120"/>
        <w:ind w:left="0" w:right="0" w:firstLine="720"/>
        <w:rPr>
          <w:lang w:val="es-ES"/>
        </w:rPr>
      </w:pPr>
      <w:r>
        <w:rPr>
          <w:lang w:val="es-ES"/>
        </w:rPr>
        <w:t xml:space="preserve">2. </w:t>
      </w:r>
      <w:r w:rsidR="009F6837" w:rsidRPr="00E1160D">
        <w:rPr>
          <w:lang w:val="es-ES"/>
        </w:rPr>
        <w:t>Điều 2 và Điều 3 của</w:t>
      </w:r>
      <w:r w:rsidR="009F6837" w:rsidRPr="0082087D">
        <w:rPr>
          <w:lang w:val="es-ES"/>
        </w:rPr>
        <w:t xml:space="preserve"> </w:t>
      </w:r>
      <w:r w:rsidR="00E6383C" w:rsidRPr="0082087D">
        <w:rPr>
          <w:lang w:val="es-ES"/>
        </w:rPr>
        <w:t>Luật sửa đổi bổ sung một số điều của Luật Cán bộ, công chức số 22/2008/QH12 và</w:t>
      </w:r>
      <w:r w:rsidR="008175F3">
        <w:rPr>
          <w:lang w:val="es-ES"/>
        </w:rPr>
        <w:t xml:space="preserve"> Luật Viên chức số 58/2010/QH12.</w:t>
      </w:r>
    </w:p>
    <w:p w:rsidR="00FE169E" w:rsidRPr="0082087D" w:rsidRDefault="008D5331" w:rsidP="004659A4">
      <w:pPr>
        <w:pStyle w:val="Default"/>
        <w:spacing w:before="120" w:after="120"/>
        <w:ind w:firstLine="720"/>
        <w:jc w:val="both"/>
        <w:rPr>
          <w:color w:val="auto"/>
          <w:sz w:val="28"/>
          <w:szCs w:val="28"/>
          <w:lang w:val="es-ES"/>
        </w:rPr>
      </w:pPr>
      <w:r>
        <w:rPr>
          <w:color w:val="auto"/>
          <w:sz w:val="28"/>
          <w:szCs w:val="28"/>
          <w:lang w:val="es-ES"/>
        </w:rPr>
        <w:t>3.</w:t>
      </w:r>
      <w:r w:rsidR="00133944">
        <w:rPr>
          <w:color w:val="auto"/>
          <w:sz w:val="28"/>
          <w:szCs w:val="28"/>
          <w:lang w:val="es-ES"/>
        </w:rPr>
        <w:t xml:space="preserve"> Luật Khám bệnh, chữa bệnh số 15/2023/QH15 ngày 09 tháng 01 năm 2023</w:t>
      </w:r>
      <w:r w:rsidR="008175F3">
        <w:rPr>
          <w:color w:val="auto"/>
          <w:sz w:val="28"/>
          <w:szCs w:val="28"/>
          <w:lang w:val="es-ES"/>
        </w:rPr>
        <w:t xml:space="preserve"> của Quốc hội.</w:t>
      </w:r>
    </w:p>
    <w:p w:rsidR="00E6383C" w:rsidRDefault="008D5331" w:rsidP="004659A4">
      <w:pPr>
        <w:tabs>
          <w:tab w:val="left" w:pos="1322"/>
        </w:tabs>
        <w:spacing w:before="120" w:after="120" w:line="240" w:lineRule="auto"/>
        <w:ind w:firstLine="720"/>
        <w:jc w:val="both"/>
        <w:rPr>
          <w:szCs w:val="28"/>
          <w:lang w:val="es-ES"/>
        </w:rPr>
      </w:pPr>
      <w:r>
        <w:rPr>
          <w:lang w:val="es-ES"/>
        </w:rPr>
        <w:t>4</w:t>
      </w:r>
      <w:r w:rsidR="00E6383C" w:rsidRPr="0082087D">
        <w:rPr>
          <w:lang w:val="es-ES"/>
        </w:rPr>
        <w:t xml:space="preserve">. </w:t>
      </w:r>
      <w:r w:rsidR="00AC63A2" w:rsidRPr="0082087D">
        <w:rPr>
          <w:lang w:val="es-ES"/>
        </w:rPr>
        <w:t>Nghị định số 112/2020/NĐ-CP ngày 18 tháng 9 năm 2020 của Chính phủ quy định về việc xử lý kỷ luật cán bộ, công chức, viên chức</w:t>
      </w:r>
      <w:r w:rsidR="008175F3">
        <w:rPr>
          <w:szCs w:val="28"/>
          <w:lang w:val="es-ES"/>
        </w:rPr>
        <w:t>.</w:t>
      </w:r>
    </w:p>
    <w:p w:rsidR="00AC63A2" w:rsidRDefault="00AC63A2" w:rsidP="004659A4">
      <w:pPr>
        <w:tabs>
          <w:tab w:val="left" w:pos="1322"/>
        </w:tabs>
        <w:spacing w:before="120" w:after="120" w:line="240" w:lineRule="auto"/>
        <w:ind w:firstLine="720"/>
        <w:jc w:val="both"/>
        <w:rPr>
          <w:szCs w:val="28"/>
          <w:lang w:val="es-ES"/>
        </w:rPr>
      </w:pPr>
      <w:r>
        <w:rPr>
          <w:lang w:val="es-ES"/>
        </w:rPr>
        <w:t xml:space="preserve">5. </w:t>
      </w:r>
      <w:r w:rsidRPr="0082087D">
        <w:rPr>
          <w:lang w:val="es-ES"/>
        </w:rPr>
        <w:t>Nghị định số</w:t>
      </w:r>
      <w:r>
        <w:rPr>
          <w:lang w:val="es-ES"/>
        </w:rPr>
        <w:t xml:space="preserve"> 96/2023/NĐ-CP ngày 30</w:t>
      </w:r>
      <w:r w:rsidRPr="0082087D">
        <w:rPr>
          <w:lang w:val="es-ES"/>
        </w:rPr>
        <w:t xml:space="preserve"> tháng</w:t>
      </w:r>
      <w:r>
        <w:rPr>
          <w:lang w:val="es-ES"/>
        </w:rPr>
        <w:t xml:space="preserve"> 12 năm 2023</w:t>
      </w:r>
      <w:r w:rsidRPr="0082087D">
        <w:rPr>
          <w:lang w:val="es-ES"/>
        </w:rPr>
        <w:t xml:space="preserve"> của Chính phủ quy định </w:t>
      </w:r>
      <w:r>
        <w:rPr>
          <w:lang w:val="es-ES"/>
        </w:rPr>
        <w:t xml:space="preserve">chi tiết một số điều của </w:t>
      </w:r>
      <w:r w:rsidR="004659A4">
        <w:rPr>
          <w:lang w:val="es-ES"/>
        </w:rPr>
        <w:t>L</w:t>
      </w:r>
      <w:r>
        <w:rPr>
          <w:lang w:val="es-ES"/>
        </w:rPr>
        <w:t xml:space="preserve">uật </w:t>
      </w:r>
      <w:r w:rsidR="004659A4">
        <w:rPr>
          <w:lang w:val="es-ES"/>
        </w:rPr>
        <w:t>K</w:t>
      </w:r>
      <w:r>
        <w:rPr>
          <w:lang w:val="es-ES"/>
        </w:rPr>
        <w:t>hám</w:t>
      </w:r>
      <w:r w:rsidR="004659A4">
        <w:rPr>
          <w:lang w:val="es-ES"/>
        </w:rPr>
        <w:t xml:space="preserve"> bệnh,</w:t>
      </w:r>
      <w:r>
        <w:rPr>
          <w:lang w:val="es-ES"/>
        </w:rPr>
        <w:t xml:space="preserve"> chữa bệnh</w:t>
      </w:r>
      <w:r w:rsidR="008175F3">
        <w:rPr>
          <w:szCs w:val="28"/>
          <w:lang w:val="es-ES"/>
        </w:rPr>
        <w:t>.</w:t>
      </w:r>
    </w:p>
    <w:p w:rsidR="00E6383C" w:rsidRPr="0082087D" w:rsidRDefault="00AC63A2" w:rsidP="004659A4">
      <w:pPr>
        <w:tabs>
          <w:tab w:val="left" w:pos="1315"/>
        </w:tabs>
        <w:spacing w:before="120" w:after="120" w:line="240" w:lineRule="auto"/>
        <w:ind w:firstLine="720"/>
        <w:jc w:val="both"/>
        <w:rPr>
          <w:lang w:val="es-ES"/>
        </w:rPr>
      </w:pPr>
      <w:r>
        <w:rPr>
          <w:lang w:val="es-ES"/>
        </w:rPr>
        <w:lastRenderedPageBreak/>
        <w:t>6</w:t>
      </w:r>
      <w:r w:rsidR="00E6383C" w:rsidRPr="0082087D">
        <w:rPr>
          <w:lang w:val="es-ES"/>
        </w:rPr>
        <w:t xml:space="preserve">. Thông tư số 07/2014/TT-BYT ngày 25 tháng 02 năm 2014 của Bộ Y tế ban hành Quy định về </w:t>
      </w:r>
      <w:r w:rsidR="004659A4">
        <w:rPr>
          <w:lang w:val="es-ES"/>
        </w:rPr>
        <w:t>q</w:t>
      </w:r>
      <w:r w:rsidR="00E6383C" w:rsidRPr="0082087D">
        <w:rPr>
          <w:lang w:val="es-ES"/>
        </w:rPr>
        <w:t>uy tắc ứng xử của công chức, viên chức, người lao động làm việc tại các cơ sở y tế.</w:t>
      </w:r>
    </w:p>
    <w:p w:rsidR="00E6383C" w:rsidRDefault="00AC63A2" w:rsidP="004659A4">
      <w:pPr>
        <w:spacing w:before="120" w:after="120" w:line="240" w:lineRule="auto"/>
        <w:ind w:firstLine="720"/>
        <w:jc w:val="both"/>
        <w:rPr>
          <w:rFonts w:cs="Times New Roman"/>
          <w:color w:val="000000" w:themeColor="text1"/>
          <w:szCs w:val="28"/>
          <w:lang w:val="es-ES"/>
        </w:rPr>
      </w:pPr>
      <w:r>
        <w:rPr>
          <w:rFonts w:cs="Times New Roman"/>
          <w:color w:val="000000" w:themeColor="text1"/>
          <w:szCs w:val="28"/>
          <w:lang w:val="es-ES"/>
        </w:rPr>
        <w:t>7</w:t>
      </w:r>
      <w:r w:rsidR="00E6383C" w:rsidRPr="00E6383C">
        <w:rPr>
          <w:rFonts w:cs="Times New Roman"/>
          <w:color w:val="000000" w:themeColor="text1"/>
          <w:szCs w:val="28"/>
          <w:lang w:val="es-ES"/>
        </w:rPr>
        <w:t>. Quyết định số</w:t>
      </w:r>
      <w:r w:rsidR="00155EAD">
        <w:rPr>
          <w:rFonts w:cs="Times New Roman"/>
          <w:color w:val="000000" w:themeColor="text1"/>
          <w:szCs w:val="28"/>
          <w:lang w:val="es-ES"/>
        </w:rPr>
        <w:t xml:space="preserve"> 2088/QĐ-BYT ngày 06 tháng 11 năm </w:t>
      </w:r>
      <w:r w:rsidR="00E6383C" w:rsidRPr="00E6383C">
        <w:rPr>
          <w:rFonts w:cs="Times New Roman"/>
          <w:color w:val="000000" w:themeColor="text1"/>
          <w:szCs w:val="28"/>
          <w:lang w:val="es-ES"/>
        </w:rPr>
        <w:t>1996 của Bộ Y tế về việc ban hành “Quy định về y đức”.</w:t>
      </w:r>
    </w:p>
    <w:p w:rsidR="00130890" w:rsidRDefault="00AC63A2" w:rsidP="004659A4">
      <w:pPr>
        <w:spacing w:before="120" w:after="120" w:line="240" w:lineRule="auto"/>
        <w:ind w:firstLine="720"/>
        <w:jc w:val="both"/>
        <w:rPr>
          <w:rFonts w:cs="Times New Roman"/>
          <w:color w:val="000000" w:themeColor="text1"/>
          <w:szCs w:val="28"/>
          <w:lang w:val="es-ES"/>
        </w:rPr>
      </w:pPr>
      <w:r>
        <w:rPr>
          <w:rFonts w:cs="Times New Roman"/>
          <w:color w:val="000000" w:themeColor="text1"/>
          <w:szCs w:val="28"/>
          <w:lang w:val="es-ES"/>
        </w:rPr>
        <w:t>8</w:t>
      </w:r>
      <w:r w:rsidR="00130890">
        <w:rPr>
          <w:rFonts w:cs="Times New Roman"/>
          <w:color w:val="000000" w:themeColor="text1"/>
          <w:szCs w:val="28"/>
          <w:lang w:val="es-ES"/>
        </w:rPr>
        <w:t xml:space="preserve">. </w:t>
      </w:r>
      <w:r w:rsidR="00130890" w:rsidRPr="00E6383C">
        <w:rPr>
          <w:rFonts w:cs="Times New Roman"/>
          <w:color w:val="000000" w:themeColor="text1"/>
          <w:szCs w:val="28"/>
          <w:lang w:val="es-ES"/>
        </w:rPr>
        <w:t>Quyết định số</w:t>
      </w:r>
      <w:r w:rsidR="00130890">
        <w:rPr>
          <w:rFonts w:cs="Times New Roman"/>
          <w:color w:val="000000" w:themeColor="text1"/>
          <w:szCs w:val="28"/>
          <w:lang w:val="es-ES"/>
        </w:rPr>
        <w:t xml:space="preserve"> 1895/1997/QĐ-BYT ngày 19 tháng 9 năm </w:t>
      </w:r>
      <w:r w:rsidR="00130890" w:rsidRPr="00E6383C">
        <w:rPr>
          <w:rFonts w:cs="Times New Roman"/>
          <w:color w:val="000000" w:themeColor="text1"/>
          <w:szCs w:val="28"/>
          <w:lang w:val="es-ES"/>
        </w:rPr>
        <w:t>1996 của Bộ Y tế về việ</w:t>
      </w:r>
      <w:r w:rsidR="00130890">
        <w:rPr>
          <w:rFonts w:cs="Times New Roman"/>
          <w:color w:val="000000" w:themeColor="text1"/>
          <w:szCs w:val="28"/>
          <w:lang w:val="es-ES"/>
        </w:rPr>
        <w:t>c ban hành “Quy chế bệnh viện</w:t>
      </w:r>
      <w:r w:rsidR="00130890" w:rsidRPr="00E6383C">
        <w:rPr>
          <w:rFonts w:cs="Times New Roman"/>
          <w:color w:val="000000" w:themeColor="text1"/>
          <w:szCs w:val="28"/>
          <w:lang w:val="es-ES"/>
        </w:rPr>
        <w:t>”.</w:t>
      </w:r>
    </w:p>
    <w:p w:rsidR="008B257F" w:rsidRDefault="00FF02F3" w:rsidP="004659A4">
      <w:pPr>
        <w:pStyle w:val="Default"/>
        <w:spacing w:before="120" w:after="12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B. KIẾN THỨC CHUYÊN NGÀNH</w:t>
      </w:r>
    </w:p>
    <w:p w:rsidR="00E1160D" w:rsidRPr="00E1160D" w:rsidRDefault="00E1160D" w:rsidP="004659A4">
      <w:pPr>
        <w:pStyle w:val="Default"/>
        <w:spacing w:before="120" w:after="120"/>
        <w:ind w:firstLine="720"/>
        <w:jc w:val="both"/>
        <w:rPr>
          <w:b/>
          <w:bCs/>
          <w:sz w:val="28"/>
          <w:szCs w:val="28"/>
        </w:rPr>
      </w:pPr>
      <w:r w:rsidRPr="00E1160D">
        <w:rPr>
          <w:b/>
          <w:bCs/>
          <w:sz w:val="28"/>
          <w:szCs w:val="28"/>
        </w:rPr>
        <w:t xml:space="preserve">I. BÁC SĨ </w:t>
      </w:r>
      <w:r w:rsidR="004F4A1C">
        <w:rPr>
          <w:b/>
          <w:bCs/>
          <w:sz w:val="28"/>
          <w:szCs w:val="28"/>
        </w:rPr>
        <w:t xml:space="preserve"> ĐA KHOA</w:t>
      </w:r>
      <w:r w:rsidR="004659A4">
        <w:rPr>
          <w:b/>
          <w:bCs/>
          <w:sz w:val="28"/>
          <w:szCs w:val="28"/>
        </w:rPr>
        <w:t xml:space="preserve"> </w:t>
      </w:r>
      <w:r w:rsidR="00070882">
        <w:rPr>
          <w:b/>
          <w:bCs/>
          <w:sz w:val="28"/>
          <w:szCs w:val="28"/>
        </w:rPr>
        <w:t>(HẠNG III)</w:t>
      </w:r>
    </w:p>
    <w:p w:rsidR="00A13731" w:rsidRPr="00F9772B" w:rsidRDefault="00A13731" w:rsidP="004659A4">
      <w:pPr>
        <w:spacing w:before="120" w:after="120" w:line="240" w:lineRule="auto"/>
        <w:ind w:firstLine="720"/>
        <w:jc w:val="both"/>
        <w:rPr>
          <w:szCs w:val="28"/>
          <w:lang w:val="nl-NL"/>
        </w:rPr>
      </w:pPr>
      <w:r w:rsidRPr="00F9772B">
        <w:rPr>
          <w:szCs w:val="28"/>
          <w:lang w:val="nl-NL"/>
        </w:rPr>
        <w:t>1. Thông tư số 51/2017/TT-BYT ngày 29</w:t>
      </w:r>
      <w:r w:rsidR="004659A4">
        <w:rPr>
          <w:szCs w:val="28"/>
          <w:lang w:val="nl-NL"/>
        </w:rPr>
        <w:t xml:space="preserve"> tháng 12 năm </w:t>
      </w:r>
      <w:r w:rsidRPr="00F9772B">
        <w:rPr>
          <w:szCs w:val="28"/>
          <w:lang w:val="nl-NL"/>
        </w:rPr>
        <w:t xml:space="preserve">2017 của Bộ trưởng Bộ Y tế ban hành </w:t>
      </w:r>
      <w:r>
        <w:rPr>
          <w:szCs w:val="28"/>
          <w:lang w:val="nl-NL"/>
        </w:rPr>
        <w:t>H</w:t>
      </w:r>
      <w:r w:rsidRPr="00F9772B">
        <w:rPr>
          <w:szCs w:val="28"/>
          <w:lang w:val="nl-NL"/>
        </w:rPr>
        <w:t>ướng dẫn phòng, chẩn đoán và xử trí sốc phản vệ.</w:t>
      </w:r>
    </w:p>
    <w:p w:rsidR="00A13731" w:rsidRPr="00F9772B" w:rsidRDefault="00A13731" w:rsidP="004659A4">
      <w:pPr>
        <w:spacing w:before="120" w:after="120" w:line="240" w:lineRule="auto"/>
        <w:ind w:firstLine="720"/>
        <w:jc w:val="both"/>
        <w:rPr>
          <w:szCs w:val="28"/>
          <w:lang w:val="nl-NL"/>
        </w:rPr>
      </w:pPr>
      <w:r w:rsidRPr="00F9772B">
        <w:rPr>
          <w:szCs w:val="28"/>
          <w:lang w:val="nl-NL"/>
        </w:rPr>
        <w:t>2. Quyết định số 3192/QĐ-BYT ngày 31</w:t>
      </w:r>
      <w:r w:rsidR="004659A4">
        <w:rPr>
          <w:szCs w:val="28"/>
          <w:lang w:val="nl-NL"/>
        </w:rPr>
        <w:t xml:space="preserve"> tháng 8 năm </w:t>
      </w:r>
      <w:r w:rsidRPr="00F9772B">
        <w:rPr>
          <w:szCs w:val="28"/>
          <w:lang w:val="nl-NL"/>
        </w:rPr>
        <w:t xml:space="preserve">2010 của Bộ trưởng Bộ Y tế về việc ban hành </w:t>
      </w:r>
      <w:r w:rsidR="004659A4">
        <w:rPr>
          <w:szCs w:val="28"/>
          <w:lang w:val="nl-NL"/>
        </w:rPr>
        <w:t>T</w:t>
      </w:r>
      <w:r w:rsidRPr="00F9772B">
        <w:rPr>
          <w:szCs w:val="28"/>
          <w:lang w:val="nl-NL"/>
        </w:rPr>
        <w:t xml:space="preserve">ài liệu chuyên môn </w:t>
      </w:r>
      <w:r>
        <w:rPr>
          <w:szCs w:val="28"/>
          <w:lang w:val="nl-NL"/>
        </w:rPr>
        <w:t>H</w:t>
      </w:r>
      <w:r w:rsidRPr="00F9772B">
        <w:rPr>
          <w:szCs w:val="28"/>
          <w:lang w:val="nl-NL"/>
        </w:rPr>
        <w:t>ướng dẫn chẩn đoán và điều trị Tăng huyết áp.</w:t>
      </w:r>
    </w:p>
    <w:p w:rsidR="00A13731" w:rsidRPr="00F9772B" w:rsidRDefault="00A13731" w:rsidP="004659A4">
      <w:pPr>
        <w:spacing w:before="120" w:after="120" w:line="240" w:lineRule="auto"/>
        <w:ind w:firstLine="720"/>
        <w:jc w:val="both"/>
        <w:rPr>
          <w:szCs w:val="28"/>
          <w:lang w:val="nl-NL"/>
        </w:rPr>
      </w:pPr>
      <w:r w:rsidRPr="00F9772B">
        <w:rPr>
          <w:szCs w:val="28"/>
          <w:lang w:val="nl-NL"/>
        </w:rPr>
        <w:t>3. Quyết định số 3671/QĐ-BYT ngày 27</w:t>
      </w:r>
      <w:r w:rsidR="00195B96">
        <w:rPr>
          <w:szCs w:val="28"/>
          <w:lang w:val="nl-NL"/>
        </w:rPr>
        <w:t xml:space="preserve"> tháng </w:t>
      </w:r>
      <w:r w:rsidRPr="00F9772B">
        <w:rPr>
          <w:szCs w:val="28"/>
          <w:lang w:val="nl-NL"/>
        </w:rPr>
        <w:t>9</w:t>
      </w:r>
      <w:r w:rsidR="00195B96">
        <w:rPr>
          <w:szCs w:val="28"/>
          <w:lang w:val="nl-NL"/>
        </w:rPr>
        <w:t xml:space="preserve"> năm </w:t>
      </w:r>
      <w:r w:rsidRPr="00F9772B">
        <w:rPr>
          <w:szCs w:val="28"/>
          <w:lang w:val="nl-NL"/>
        </w:rPr>
        <w:t xml:space="preserve">2012 của Bộ trưởng Bộ Y tế ban hành </w:t>
      </w:r>
      <w:r w:rsidR="00195B96">
        <w:rPr>
          <w:szCs w:val="28"/>
          <w:lang w:val="nl-NL"/>
        </w:rPr>
        <w:t>T</w:t>
      </w:r>
      <w:r w:rsidRPr="00F9772B">
        <w:rPr>
          <w:szCs w:val="28"/>
          <w:lang w:val="nl-NL"/>
        </w:rPr>
        <w:t xml:space="preserve">ài liệu </w:t>
      </w:r>
      <w:r w:rsidR="00195B96">
        <w:rPr>
          <w:szCs w:val="28"/>
          <w:lang w:val="nl-NL"/>
        </w:rPr>
        <w:t>h</w:t>
      </w:r>
      <w:r w:rsidRPr="00F9772B">
        <w:rPr>
          <w:szCs w:val="28"/>
          <w:lang w:val="nl-NL"/>
        </w:rPr>
        <w:t>ướng dẫn kiểm soát nhiễm khuẩn áp dụng trong các cơ sở khám bệnh, chữa bệnh</w:t>
      </w:r>
      <w:r>
        <w:rPr>
          <w:szCs w:val="28"/>
          <w:lang w:val="nl-NL"/>
        </w:rPr>
        <w:t xml:space="preserve"> (chỉ ôn tập Phần 4. </w:t>
      </w:r>
      <w:r w:rsidRPr="00F9772B">
        <w:rPr>
          <w:szCs w:val="28"/>
          <w:lang w:val="nl-NL"/>
        </w:rPr>
        <w:t>Hướng dẫn phòng ngừ</w:t>
      </w:r>
      <w:r>
        <w:rPr>
          <w:szCs w:val="28"/>
          <w:lang w:val="nl-NL"/>
        </w:rPr>
        <w:t>a nhiễm khuẩn vết mổ)</w:t>
      </w:r>
      <w:r w:rsidRPr="00F9772B">
        <w:rPr>
          <w:szCs w:val="28"/>
          <w:lang w:val="nl-NL"/>
        </w:rPr>
        <w:t>.</w:t>
      </w:r>
    </w:p>
    <w:p w:rsidR="00A13731" w:rsidRPr="00F9772B" w:rsidRDefault="00A13731" w:rsidP="004659A4">
      <w:pPr>
        <w:spacing w:before="120" w:after="120" w:line="240" w:lineRule="auto"/>
        <w:ind w:firstLine="720"/>
        <w:jc w:val="both"/>
        <w:rPr>
          <w:szCs w:val="28"/>
          <w:lang w:val="nl-NL"/>
        </w:rPr>
      </w:pPr>
      <w:r w:rsidRPr="00F9772B">
        <w:rPr>
          <w:szCs w:val="28"/>
          <w:lang w:val="nl-NL"/>
        </w:rPr>
        <w:t xml:space="preserve">4. Quyết định số </w:t>
      </w:r>
      <w:r>
        <w:rPr>
          <w:szCs w:val="28"/>
          <w:lang w:val="nl-NL"/>
        </w:rPr>
        <w:t>5481</w:t>
      </w:r>
      <w:r w:rsidRPr="00F9772B">
        <w:rPr>
          <w:szCs w:val="28"/>
          <w:lang w:val="nl-NL"/>
        </w:rPr>
        <w:t xml:space="preserve">/QĐ-BYT ngày </w:t>
      </w:r>
      <w:r>
        <w:rPr>
          <w:szCs w:val="28"/>
          <w:lang w:val="nl-NL"/>
        </w:rPr>
        <w:t>30</w:t>
      </w:r>
      <w:r w:rsidR="00195B96">
        <w:rPr>
          <w:szCs w:val="28"/>
          <w:lang w:val="nl-NL"/>
        </w:rPr>
        <w:t xml:space="preserve"> tháng </w:t>
      </w:r>
      <w:r>
        <w:rPr>
          <w:szCs w:val="28"/>
          <w:lang w:val="nl-NL"/>
        </w:rPr>
        <w:t>12</w:t>
      </w:r>
      <w:r w:rsidR="00195B96">
        <w:rPr>
          <w:szCs w:val="28"/>
          <w:lang w:val="nl-NL"/>
        </w:rPr>
        <w:t xml:space="preserve"> năm </w:t>
      </w:r>
      <w:r w:rsidRPr="00F9772B">
        <w:rPr>
          <w:szCs w:val="28"/>
          <w:lang w:val="nl-NL"/>
        </w:rPr>
        <w:t>20</w:t>
      </w:r>
      <w:r>
        <w:rPr>
          <w:szCs w:val="28"/>
          <w:lang w:val="nl-NL"/>
        </w:rPr>
        <w:t>20</w:t>
      </w:r>
      <w:r w:rsidRPr="00F9772B">
        <w:rPr>
          <w:szCs w:val="28"/>
          <w:lang w:val="nl-NL"/>
        </w:rPr>
        <w:t xml:space="preserve"> của Bộ trưởng Bộ Y tế về việc ban hành </w:t>
      </w:r>
      <w:r>
        <w:rPr>
          <w:szCs w:val="28"/>
          <w:lang w:val="nl-NL"/>
        </w:rPr>
        <w:t>tài liệu chuyên môn H</w:t>
      </w:r>
      <w:r w:rsidRPr="00F9772B">
        <w:rPr>
          <w:szCs w:val="28"/>
          <w:lang w:val="nl-NL"/>
        </w:rPr>
        <w:t>ướng dẫn chẩn đoán và điều trị Đái tháo đường típ 2.</w:t>
      </w:r>
    </w:p>
    <w:p w:rsidR="00A13731" w:rsidRPr="00F9772B" w:rsidRDefault="00A13731" w:rsidP="004659A4">
      <w:pPr>
        <w:spacing w:before="120" w:after="120" w:line="240" w:lineRule="auto"/>
        <w:ind w:firstLine="720"/>
        <w:jc w:val="both"/>
        <w:rPr>
          <w:szCs w:val="28"/>
          <w:lang w:val="nl-NL"/>
        </w:rPr>
      </w:pPr>
      <w:r w:rsidRPr="00F9772B">
        <w:rPr>
          <w:szCs w:val="28"/>
          <w:lang w:val="nl-NL"/>
        </w:rPr>
        <w:t>5. Quyết định số 3705/QĐ-BYT ngày 22</w:t>
      </w:r>
      <w:r w:rsidR="00195B96">
        <w:rPr>
          <w:szCs w:val="28"/>
          <w:lang w:val="nl-NL"/>
        </w:rPr>
        <w:t xml:space="preserve"> tháng 8 năm </w:t>
      </w:r>
      <w:r w:rsidRPr="00F9772B">
        <w:rPr>
          <w:szCs w:val="28"/>
          <w:lang w:val="nl-NL"/>
        </w:rPr>
        <w:t>2019 của Bộ trưởng Bộ Y tế về việ</w:t>
      </w:r>
      <w:r>
        <w:rPr>
          <w:szCs w:val="28"/>
          <w:lang w:val="nl-NL"/>
        </w:rPr>
        <w:t xml:space="preserve">c ban hành </w:t>
      </w:r>
      <w:r w:rsidR="00195B96">
        <w:rPr>
          <w:szCs w:val="28"/>
          <w:lang w:val="nl-NL"/>
        </w:rPr>
        <w:t>T</w:t>
      </w:r>
      <w:r>
        <w:rPr>
          <w:szCs w:val="28"/>
          <w:lang w:val="nl-NL"/>
        </w:rPr>
        <w:t>ài liệu chuyên môn H</w:t>
      </w:r>
      <w:r w:rsidRPr="00F9772B">
        <w:rPr>
          <w:szCs w:val="28"/>
          <w:lang w:val="nl-NL"/>
        </w:rPr>
        <w:t>ướng dẫn chẩn đoán, điều trị Sốt xuất huyết Dengue.</w:t>
      </w:r>
    </w:p>
    <w:p w:rsidR="00A13731" w:rsidRDefault="00A13731" w:rsidP="004659A4">
      <w:pPr>
        <w:spacing w:before="120" w:after="120" w:line="240" w:lineRule="auto"/>
        <w:ind w:firstLine="720"/>
        <w:jc w:val="both"/>
        <w:rPr>
          <w:szCs w:val="28"/>
          <w:lang w:val="nl-NL"/>
        </w:rPr>
      </w:pPr>
      <w:r w:rsidRPr="00F9772B">
        <w:rPr>
          <w:szCs w:val="28"/>
          <w:lang w:val="nl-NL"/>
        </w:rPr>
        <w:t>6. Quyết định số 4673/QĐ-BYT ngày 10</w:t>
      </w:r>
      <w:r w:rsidR="00195B96">
        <w:rPr>
          <w:szCs w:val="28"/>
          <w:lang w:val="nl-NL"/>
        </w:rPr>
        <w:t xml:space="preserve"> tháng 11 năm </w:t>
      </w:r>
      <w:r w:rsidRPr="00F9772B">
        <w:rPr>
          <w:szCs w:val="28"/>
          <w:lang w:val="nl-NL"/>
        </w:rPr>
        <w:t xml:space="preserve">2014 của Bộ trưởng Bộ Y tế về việc phê duyệt tài liệu </w:t>
      </w:r>
      <w:r>
        <w:rPr>
          <w:szCs w:val="28"/>
          <w:lang w:val="nl-NL"/>
        </w:rPr>
        <w:t>H</w:t>
      </w:r>
      <w:r w:rsidRPr="00F9772B">
        <w:rPr>
          <w:szCs w:val="28"/>
          <w:lang w:val="nl-NL"/>
        </w:rPr>
        <w:t>ướng dẫn chuyên môn Chăm sóc thiết yếu bà mẹ, trẻ sơ sinh trong và ngay sau đẻ.</w:t>
      </w:r>
    </w:p>
    <w:p w:rsidR="00A13731" w:rsidRPr="00EA2F48" w:rsidRDefault="00A13731" w:rsidP="004659A4">
      <w:pPr>
        <w:spacing w:before="120" w:after="120" w:line="240" w:lineRule="auto"/>
        <w:ind w:firstLine="720"/>
        <w:jc w:val="both"/>
        <w:rPr>
          <w:szCs w:val="28"/>
          <w:lang w:val="nl-NL"/>
        </w:rPr>
      </w:pPr>
      <w:r>
        <w:rPr>
          <w:lang w:val="nl-NL"/>
        </w:rPr>
        <w:t xml:space="preserve">7. </w:t>
      </w:r>
      <w:r w:rsidRPr="00EA2F48">
        <w:rPr>
          <w:lang w:val="nl-NL"/>
        </w:rPr>
        <w:t>Quyết định số 1857/QĐ-BYT ngày 05</w:t>
      </w:r>
      <w:r w:rsidR="00195B96">
        <w:rPr>
          <w:lang w:val="nl-NL"/>
        </w:rPr>
        <w:t xml:space="preserve"> tháng </w:t>
      </w:r>
      <w:r w:rsidRPr="00EA2F48">
        <w:rPr>
          <w:lang w:val="nl-NL"/>
        </w:rPr>
        <w:t>7</w:t>
      </w:r>
      <w:r w:rsidR="00195B96">
        <w:rPr>
          <w:lang w:val="nl-NL"/>
        </w:rPr>
        <w:t xml:space="preserve"> năm </w:t>
      </w:r>
      <w:r w:rsidRPr="00EA2F48">
        <w:rPr>
          <w:lang w:val="nl-NL"/>
        </w:rPr>
        <w:t xml:space="preserve">2022 của Bộ trưởng Bộ Y tế về việc ban hành </w:t>
      </w:r>
      <w:r w:rsidR="00195B96">
        <w:rPr>
          <w:lang w:val="nl-NL"/>
        </w:rPr>
        <w:t>T</w:t>
      </w:r>
      <w:r w:rsidRPr="00EA2F48">
        <w:rPr>
          <w:lang w:val="nl-NL"/>
        </w:rPr>
        <w:t>ài liệu chuyên môn “Hướng dẫn chẩn đoán và điều trị suy tim cấp và mạn”</w:t>
      </w:r>
      <w:r w:rsidR="00E84FB8">
        <w:rPr>
          <w:lang w:val="nl-NL"/>
        </w:rPr>
        <w:t>.</w:t>
      </w:r>
    </w:p>
    <w:p w:rsidR="00A13731" w:rsidRDefault="00A13731" w:rsidP="004659A4">
      <w:pPr>
        <w:spacing w:before="120" w:after="120" w:line="240" w:lineRule="auto"/>
        <w:ind w:firstLine="720"/>
        <w:jc w:val="both"/>
        <w:rPr>
          <w:lang w:val="nl-NL"/>
        </w:rPr>
      </w:pPr>
      <w:r>
        <w:rPr>
          <w:szCs w:val="28"/>
          <w:lang w:val="nl-NL"/>
        </w:rPr>
        <w:t>8</w:t>
      </w:r>
      <w:r w:rsidRPr="00F9772B">
        <w:rPr>
          <w:szCs w:val="28"/>
          <w:lang w:val="nl-NL"/>
        </w:rPr>
        <w:t xml:space="preserve">. </w:t>
      </w:r>
      <w:r w:rsidRPr="00F9772B">
        <w:rPr>
          <w:lang w:val="nl-NL"/>
        </w:rPr>
        <w:t xml:space="preserve">Quyết định số </w:t>
      </w:r>
      <w:r>
        <w:rPr>
          <w:lang w:val="nl-NL"/>
        </w:rPr>
        <w:t>250</w:t>
      </w:r>
      <w:r w:rsidRPr="00F9772B">
        <w:rPr>
          <w:lang w:val="nl-NL"/>
        </w:rPr>
        <w:t>/QĐ-BYT ngày 2</w:t>
      </w:r>
      <w:r>
        <w:rPr>
          <w:lang w:val="nl-NL"/>
        </w:rPr>
        <w:t>8</w:t>
      </w:r>
      <w:r w:rsidR="00195B96">
        <w:rPr>
          <w:lang w:val="nl-NL"/>
        </w:rPr>
        <w:t xml:space="preserve"> tháng </w:t>
      </w:r>
      <w:r w:rsidRPr="00F9772B">
        <w:rPr>
          <w:lang w:val="nl-NL"/>
        </w:rPr>
        <w:t>0</w:t>
      </w:r>
      <w:r>
        <w:rPr>
          <w:lang w:val="nl-NL"/>
        </w:rPr>
        <w:t>1</w:t>
      </w:r>
      <w:r w:rsidR="00195B96">
        <w:rPr>
          <w:lang w:val="nl-NL"/>
        </w:rPr>
        <w:t xml:space="preserve"> năm </w:t>
      </w:r>
      <w:r w:rsidRPr="00F9772B">
        <w:rPr>
          <w:lang w:val="nl-NL"/>
        </w:rPr>
        <w:t>202</w:t>
      </w:r>
      <w:r>
        <w:rPr>
          <w:lang w:val="nl-NL"/>
        </w:rPr>
        <w:t>2</w:t>
      </w:r>
      <w:r w:rsidRPr="00F9772B">
        <w:rPr>
          <w:lang w:val="nl-NL"/>
        </w:rPr>
        <w:t xml:space="preserve"> của Bộ trưởng Bộ Y tế về việc ban hành Hướng dẫn</w:t>
      </w:r>
      <w:r>
        <w:rPr>
          <w:lang w:val="nl-NL"/>
        </w:rPr>
        <w:t xml:space="preserve"> chẩn đoán và điều trị</w:t>
      </w:r>
      <w:r w:rsidR="00E84FB8">
        <w:rPr>
          <w:lang w:val="nl-NL"/>
        </w:rPr>
        <w:t xml:space="preserve"> COVID-19.</w:t>
      </w:r>
    </w:p>
    <w:p w:rsidR="00A13731" w:rsidRDefault="00A13731" w:rsidP="004659A4">
      <w:pPr>
        <w:spacing w:before="120" w:after="120" w:line="240" w:lineRule="auto"/>
        <w:ind w:firstLine="720"/>
        <w:jc w:val="both"/>
        <w:rPr>
          <w:lang w:val="nl-NL"/>
        </w:rPr>
      </w:pPr>
      <w:r>
        <w:rPr>
          <w:lang w:val="nl-NL"/>
        </w:rPr>
        <w:t>9. Quyết định số 4562/QĐ-BYT ngày 19</w:t>
      </w:r>
      <w:r w:rsidR="00195B96">
        <w:rPr>
          <w:lang w:val="nl-NL"/>
        </w:rPr>
        <w:t xml:space="preserve"> tháng 7 năm </w:t>
      </w:r>
      <w:r>
        <w:rPr>
          <w:lang w:val="nl-NL"/>
        </w:rPr>
        <w:t xml:space="preserve">2018 của Bộ trưởng Bộ Y tế </w:t>
      </w:r>
      <w:bookmarkStart w:id="0" w:name="dieu_2_name"/>
      <w:r>
        <w:rPr>
          <w:lang w:val="nl-NL"/>
        </w:rPr>
        <w:t xml:space="preserve">về việc ban hành </w:t>
      </w:r>
      <w:r w:rsidR="00195B96">
        <w:rPr>
          <w:lang w:val="nl-NL"/>
        </w:rPr>
        <w:t>T</w:t>
      </w:r>
      <w:r w:rsidRPr="00EC4B93">
        <w:rPr>
          <w:lang w:val="nl-NL"/>
        </w:rPr>
        <w:t>ài liệu chuyên môn "Hướng dẫn chẩn đoán và điều trị bệnh phổi tắc nghẽn mạn tính"</w:t>
      </w:r>
      <w:bookmarkEnd w:id="0"/>
      <w:r w:rsidR="00E84FB8">
        <w:rPr>
          <w:lang w:val="nl-NL"/>
        </w:rPr>
        <w:t>.</w:t>
      </w:r>
    </w:p>
    <w:p w:rsidR="00A13731" w:rsidRDefault="00A13731" w:rsidP="004659A4">
      <w:pPr>
        <w:spacing w:before="120" w:after="120" w:line="240" w:lineRule="auto"/>
        <w:ind w:firstLine="720"/>
        <w:jc w:val="both"/>
        <w:rPr>
          <w:lang w:val="nl-NL"/>
        </w:rPr>
      </w:pPr>
      <w:r>
        <w:rPr>
          <w:lang w:val="nl-NL"/>
        </w:rPr>
        <w:t xml:space="preserve">10. </w:t>
      </w:r>
      <w:bookmarkStart w:id="1" w:name="dieu_1_name"/>
      <w:r>
        <w:rPr>
          <w:lang w:val="nl-NL"/>
        </w:rPr>
        <w:t>Quyết định số 1851/QĐ-BYT ngày 24</w:t>
      </w:r>
      <w:r w:rsidR="00195B96">
        <w:rPr>
          <w:lang w:val="nl-NL"/>
        </w:rPr>
        <w:t xml:space="preserve"> tháng 4 năm </w:t>
      </w:r>
      <w:r>
        <w:rPr>
          <w:lang w:val="nl-NL"/>
        </w:rPr>
        <w:t>2020 của Bộ trưởng Bộ Y tế về việc ban hành</w:t>
      </w:r>
      <w:r w:rsidRPr="008171AF">
        <w:rPr>
          <w:lang w:val="nl-NL"/>
        </w:rPr>
        <w:t xml:space="preserve"> </w:t>
      </w:r>
      <w:r w:rsidR="00195B96">
        <w:rPr>
          <w:lang w:val="nl-NL"/>
        </w:rPr>
        <w:t>T</w:t>
      </w:r>
      <w:r w:rsidRPr="008171AF">
        <w:rPr>
          <w:lang w:val="nl-NL"/>
        </w:rPr>
        <w:t>ài liệu chuyên môn “Hướng dẫn chẩn đoán và điều trị hen phế quản người lớn và trẻ em ≥ 12 tuổi”</w:t>
      </w:r>
      <w:bookmarkEnd w:id="1"/>
      <w:r w:rsidR="00E84FB8">
        <w:rPr>
          <w:lang w:val="nl-NL"/>
        </w:rPr>
        <w:t>.</w:t>
      </w:r>
    </w:p>
    <w:p w:rsidR="00A13731" w:rsidRPr="00E84FB8" w:rsidRDefault="00A13731" w:rsidP="004659A4">
      <w:pPr>
        <w:spacing w:before="120" w:after="120" w:line="240" w:lineRule="auto"/>
        <w:ind w:firstLine="720"/>
        <w:jc w:val="both"/>
        <w:rPr>
          <w:spacing w:val="-4"/>
          <w:lang w:val="nl-NL"/>
        </w:rPr>
      </w:pPr>
      <w:r w:rsidRPr="00E84FB8">
        <w:rPr>
          <w:spacing w:val="-6"/>
          <w:lang w:val="nl-NL"/>
        </w:rPr>
        <w:lastRenderedPageBreak/>
        <w:t>11. Quyết định số 5331/QĐ-BYT ngày 23</w:t>
      </w:r>
      <w:r w:rsidR="00195B96">
        <w:rPr>
          <w:spacing w:val="-6"/>
          <w:lang w:val="nl-NL"/>
        </w:rPr>
        <w:t xml:space="preserve"> tháng 12 năm </w:t>
      </w:r>
      <w:r w:rsidRPr="00E84FB8">
        <w:rPr>
          <w:spacing w:val="-6"/>
          <w:lang w:val="nl-NL"/>
        </w:rPr>
        <w:t xml:space="preserve">2020 của Bộ trưởng Bộ Y tế về việc ban hành </w:t>
      </w:r>
      <w:r w:rsidR="00195B96">
        <w:rPr>
          <w:spacing w:val="-6"/>
          <w:lang w:val="nl-NL"/>
        </w:rPr>
        <w:t>T</w:t>
      </w:r>
      <w:r w:rsidRPr="00E84FB8">
        <w:rPr>
          <w:spacing w:val="-6"/>
          <w:lang w:val="nl-NL"/>
        </w:rPr>
        <w:t>ài liệu chuyên môn “Hướng dẫn chẩn đoán và xử trí đột quỵ não”</w:t>
      </w:r>
      <w:r w:rsidR="00E84FB8">
        <w:rPr>
          <w:spacing w:val="-4"/>
          <w:lang w:val="nl-NL"/>
        </w:rPr>
        <w:t>.</w:t>
      </w:r>
    </w:p>
    <w:p w:rsidR="00A13731" w:rsidRPr="008171AF" w:rsidRDefault="00A13731" w:rsidP="004659A4">
      <w:pPr>
        <w:spacing w:before="120" w:after="120" w:line="240" w:lineRule="auto"/>
        <w:ind w:firstLine="720"/>
        <w:jc w:val="both"/>
        <w:rPr>
          <w:lang w:val="nl-NL"/>
        </w:rPr>
      </w:pPr>
      <w:r>
        <w:rPr>
          <w:lang w:val="nl-NL"/>
        </w:rPr>
        <w:t xml:space="preserve">12. </w:t>
      </w:r>
      <w:r w:rsidRPr="008171AF">
        <w:rPr>
          <w:lang w:val="nl-NL"/>
        </w:rPr>
        <w:t>Quyết định số 3127/QĐ-BYT ngày 17</w:t>
      </w:r>
      <w:r w:rsidR="00195B96">
        <w:rPr>
          <w:lang w:val="nl-NL"/>
        </w:rPr>
        <w:t xml:space="preserve"> tháng </w:t>
      </w:r>
      <w:r w:rsidRPr="008171AF">
        <w:rPr>
          <w:lang w:val="nl-NL"/>
        </w:rPr>
        <w:t>7</w:t>
      </w:r>
      <w:r w:rsidR="00195B96">
        <w:rPr>
          <w:lang w:val="nl-NL"/>
        </w:rPr>
        <w:t xml:space="preserve"> năm </w:t>
      </w:r>
      <w:r w:rsidRPr="008171AF">
        <w:rPr>
          <w:lang w:val="nl-NL"/>
        </w:rPr>
        <w:t xml:space="preserve">2020 </w:t>
      </w:r>
      <w:r>
        <w:rPr>
          <w:lang w:val="nl-NL"/>
        </w:rPr>
        <w:t xml:space="preserve">của Bộ trưởng Bộ Y tế </w:t>
      </w:r>
      <w:r w:rsidRPr="008171AF">
        <w:rPr>
          <w:lang w:val="nl-NL"/>
        </w:rPr>
        <w:t xml:space="preserve">về việc ban hành </w:t>
      </w:r>
      <w:r w:rsidR="00195B96">
        <w:rPr>
          <w:lang w:val="nl-NL"/>
        </w:rPr>
        <w:t>T</w:t>
      </w:r>
      <w:r w:rsidRPr="008171AF">
        <w:rPr>
          <w:lang w:val="nl-NL"/>
        </w:rPr>
        <w:t>ài liệu chuyên môn “Hướng dẫn chẩn đoán và điều trị ung thư dạ dày”</w:t>
      </w:r>
      <w:r w:rsidR="00E84FB8">
        <w:rPr>
          <w:lang w:val="nl-NL"/>
        </w:rPr>
        <w:t>.</w:t>
      </w:r>
    </w:p>
    <w:p w:rsidR="00872CB9" w:rsidRPr="0039296A" w:rsidRDefault="0066373A" w:rsidP="004659A4">
      <w:pPr>
        <w:spacing w:before="120" w:after="120" w:line="240" w:lineRule="auto"/>
        <w:ind w:firstLine="72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13</w:t>
      </w:r>
      <w:r w:rsidR="00872CB9" w:rsidRPr="0039296A">
        <w:rPr>
          <w:color w:val="000000" w:themeColor="text1"/>
          <w:szCs w:val="28"/>
        </w:rPr>
        <w:t xml:space="preserve">. </w:t>
      </w:r>
      <w:r w:rsidR="00E11D26" w:rsidRPr="0039296A">
        <w:rPr>
          <w:color w:val="000000" w:themeColor="text1"/>
          <w:szCs w:val="28"/>
        </w:rPr>
        <w:t>Một số</w:t>
      </w:r>
      <w:r w:rsidR="00872CB9" w:rsidRPr="0039296A">
        <w:rPr>
          <w:color w:val="000000" w:themeColor="text1"/>
          <w:szCs w:val="28"/>
        </w:rPr>
        <w:t xml:space="preserve"> quy trình kỹ thuật </w:t>
      </w:r>
      <w:r w:rsidR="00E11D26" w:rsidRPr="0039296A">
        <w:rPr>
          <w:color w:val="000000" w:themeColor="text1"/>
          <w:szCs w:val="28"/>
        </w:rPr>
        <w:t xml:space="preserve">được </w:t>
      </w:r>
      <w:r w:rsidR="003F0522" w:rsidRPr="0039296A">
        <w:rPr>
          <w:color w:val="000000" w:themeColor="text1"/>
          <w:szCs w:val="28"/>
        </w:rPr>
        <w:t>ban hành kèm theo</w:t>
      </w:r>
      <w:r w:rsidR="00872CB9" w:rsidRPr="0039296A">
        <w:rPr>
          <w:color w:val="000000" w:themeColor="text1"/>
          <w:szCs w:val="28"/>
        </w:rPr>
        <w:t xml:space="preserve"> Quy</w:t>
      </w:r>
      <w:r w:rsidR="00872CB9" w:rsidRPr="0039296A">
        <w:rPr>
          <w:rFonts w:hint="eastAsia"/>
          <w:color w:val="000000" w:themeColor="text1"/>
          <w:szCs w:val="28"/>
        </w:rPr>
        <w:t>ế</w:t>
      </w:r>
      <w:r w:rsidR="00872CB9" w:rsidRPr="0039296A">
        <w:rPr>
          <w:color w:val="000000" w:themeColor="text1"/>
          <w:szCs w:val="28"/>
        </w:rPr>
        <w:t xml:space="preserve">t </w:t>
      </w:r>
      <w:r w:rsidR="00872CB9" w:rsidRPr="0039296A">
        <w:rPr>
          <w:rFonts w:hint="eastAsia"/>
          <w:color w:val="000000" w:themeColor="text1"/>
          <w:szCs w:val="28"/>
        </w:rPr>
        <w:t>đị</w:t>
      </w:r>
      <w:r w:rsidR="00872CB9" w:rsidRPr="0039296A">
        <w:rPr>
          <w:color w:val="000000" w:themeColor="text1"/>
          <w:szCs w:val="28"/>
        </w:rPr>
        <w:t>nh số 1904/Q</w:t>
      </w:r>
      <w:r w:rsidR="00872CB9" w:rsidRPr="0039296A">
        <w:rPr>
          <w:rFonts w:hint="eastAsia"/>
          <w:color w:val="000000" w:themeColor="text1"/>
          <w:szCs w:val="28"/>
        </w:rPr>
        <w:t>Đ</w:t>
      </w:r>
      <w:r w:rsidR="00872CB9" w:rsidRPr="0039296A">
        <w:rPr>
          <w:color w:val="000000" w:themeColor="text1"/>
          <w:szCs w:val="28"/>
        </w:rPr>
        <w:t>-BYT ngày 30</w:t>
      </w:r>
      <w:r w:rsidR="00195B96">
        <w:rPr>
          <w:color w:val="000000" w:themeColor="text1"/>
          <w:szCs w:val="28"/>
        </w:rPr>
        <w:t xml:space="preserve"> tháng 5 năm </w:t>
      </w:r>
      <w:r w:rsidR="00872CB9" w:rsidRPr="0039296A">
        <w:rPr>
          <w:color w:val="000000" w:themeColor="text1"/>
          <w:szCs w:val="28"/>
        </w:rPr>
        <w:t>2014 c</w:t>
      </w:r>
      <w:r w:rsidR="00872CB9" w:rsidRPr="0039296A">
        <w:rPr>
          <w:rFonts w:hint="eastAsia"/>
          <w:color w:val="000000" w:themeColor="text1"/>
          <w:szCs w:val="28"/>
        </w:rPr>
        <w:t>ủ</w:t>
      </w:r>
      <w:r w:rsidR="00872CB9" w:rsidRPr="0039296A">
        <w:rPr>
          <w:color w:val="000000" w:themeColor="text1"/>
          <w:szCs w:val="28"/>
        </w:rPr>
        <w:t>a B</w:t>
      </w:r>
      <w:r w:rsidR="00872CB9" w:rsidRPr="0039296A">
        <w:rPr>
          <w:rFonts w:hint="eastAsia"/>
          <w:color w:val="000000" w:themeColor="text1"/>
          <w:szCs w:val="28"/>
        </w:rPr>
        <w:t>ộ</w:t>
      </w:r>
      <w:r w:rsidR="00872CB9" w:rsidRPr="0039296A">
        <w:rPr>
          <w:color w:val="000000" w:themeColor="text1"/>
          <w:szCs w:val="28"/>
        </w:rPr>
        <w:t xml:space="preserve"> tr</w:t>
      </w:r>
      <w:r w:rsidR="00872CB9" w:rsidRPr="0039296A">
        <w:rPr>
          <w:rFonts w:hint="eastAsia"/>
          <w:color w:val="000000" w:themeColor="text1"/>
          <w:szCs w:val="28"/>
        </w:rPr>
        <w:t>ưở</w:t>
      </w:r>
      <w:r w:rsidR="00872CB9" w:rsidRPr="0039296A">
        <w:rPr>
          <w:color w:val="000000" w:themeColor="text1"/>
          <w:szCs w:val="28"/>
        </w:rPr>
        <w:t>ng B</w:t>
      </w:r>
      <w:r w:rsidR="00872CB9" w:rsidRPr="0039296A">
        <w:rPr>
          <w:rFonts w:hint="eastAsia"/>
          <w:color w:val="000000" w:themeColor="text1"/>
          <w:szCs w:val="28"/>
        </w:rPr>
        <w:t>ộ</w:t>
      </w:r>
      <w:r w:rsidR="00872CB9" w:rsidRPr="0039296A">
        <w:rPr>
          <w:color w:val="000000" w:themeColor="text1"/>
          <w:szCs w:val="28"/>
        </w:rPr>
        <w:t xml:space="preserve"> Y t</w:t>
      </w:r>
      <w:r w:rsidR="00872CB9" w:rsidRPr="0039296A">
        <w:rPr>
          <w:rFonts w:hint="eastAsia"/>
          <w:color w:val="000000" w:themeColor="text1"/>
          <w:szCs w:val="28"/>
        </w:rPr>
        <w:t>ế</w:t>
      </w:r>
      <w:r w:rsidR="00872CB9" w:rsidRPr="0039296A">
        <w:rPr>
          <w:color w:val="000000" w:themeColor="text1"/>
          <w:szCs w:val="28"/>
        </w:rPr>
        <w:t xml:space="preserve"> v</w:t>
      </w:r>
      <w:r w:rsidR="00872CB9" w:rsidRPr="0039296A">
        <w:rPr>
          <w:rFonts w:hint="eastAsia"/>
          <w:color w:val="000000" w:themeColor="text1"/>
          <w:szCs w:val="28"/>
        </w:rPr>
        <w:t>ề</w:t>
      </w:r>
      <w:r w:rsidR="00872CB9" w:rsidRPr="0039296A">
        <w:rPr>
          <w:color w:val="000000" w:themeColor="text1"/>
          <w:szCs w:val="28"/>
        </w:rPr>
        <w:t xml:space="preserve"> vi</w:t>
      </w:r>
      <w:r w:rsidR="00872CB9" w:rsidRPr="0039296A">
        <w:rPr>
          <w:rFonts w:hint="eastAsia"/>
          <w:color w:val="000000" w:themeColor="text1"/>
          <w:szCs w:val="28"/>
        </w:rPr>
        <w:t>ệ</w:t>
      </w:r>
      <w:r w:rsidR="00872CB9" w:rsidRPr="0039296A">
        <w:rPr>
          <w:color w:val="000000" w:themeColor="text1"/>
          <w:szCs w:val="28"/>
        </w:rPr>
        <w:t xml:space="preserve">c </w:t>
      </w:r>
      <w:r w:rsidR="00E11D26" w:rsidRPr="0039296A">
        <w:rPr>
          <w:color w:val="000000" w:themeColor="text1"/>
          <w:szCs w:val="28"/>
        </w:rPr>
        <w:t xml:space="preserve">ban hành </w:t>
      </w:r>
      <w:r w:rsidR="00195B96">
        <w:rPr>
          <w:color w:val="000000" w:themeColor="text1"/>
          <w:szCs w:val="28"/>
        </w:rPr>
        <w:t>T</w:t>
      </w:r>
      <w:r w:rsidR="00E11D26" w:rsidRPr="0039296A">
        <w:rPr>
          <w:color w:val="000000" w:themeColor="text1"/>
          <w:szCs w:val="28"/>
        </w:rPr>
        <w:t>ài liệu “H</w:t>
      </w:r>
      <w:r w:rsidR="00872CB9" w:rsidRPr="0039296A">
        <w:rPr>
          <w:rFonts w:hint="eastAsia"/>
          <w:color w:val="000000" w:themeColor="text1"/>
          <w:szCs w:val="28"/>
        </w:rPr>
        <w:t>ướ</w:t>
      </w:r>
      <w:r w:rsidR="00872CB9" w:rsidRPr="0039296A">
        <w:rPr>
          <w:color w:val="000000" w:themeColor="text1"/>
          <w:szCs w:val="28"/>
        </w:rPr>
        <w:t>ng d</w:t>
      </w:r>
      <w:r w:rsidR="00872CB9" w:rsidRPr="0039296A">
        <w:rPr>
          <w:rFonts w:hint="eastAsia"/>
          <w:color w:val="000000" w:themeColor="text1"/>
          <w:szCs w:val="28"/>
        </w:rPr>
        <w:t>ẫ</w:t>
      </w:r>
      <w:r w:rsidR="00872CB9" w:rsidRPr="0039296A">
        <w:rPr>
          <w:color w:val="000000" w:themeColor="text1"/>
          <w:szCs w:val="28"/>
        </w:rPr>
        <w:t>n quy trình k</w:t>
      </w:r>
      <w:r w:rsidR="00872CB9" w:rsidRPr="0039296A">
        <w:rPr>
          <w:rFonts w:hint="eastAsia"/>
          <w:color w:val="000000" w:themeColor="text1"/>
          <w:szCs w:val="28"/>
        </w:rPr>
        <w:t>ỹ</w:t>
      </w:r>
      <w:r w:rsidR="00872CB9" w:rsidRPr="0039296A">
        <w:rPr>
          <w:color w:val="000000" w:themeColor="text1"/>
          <w:szCs w:val="28"/>
        </w:rPr>
        <w:t xml:space="preserve"> thu</w:t>
      </w:r>
      <w:r w:rsidR="00872CB9" w:rsidRPr="0039296A">
        <w:rPr>
          <w:rFonts w:hint="eastAsia"/>
          <w:color w:val="000000" w:themeColor="text1"/>
          <w:szCs w:val="28"/>
        </w:rPr>
        <w:t>ậ</w:t>
      </w:r>
      <w:r w:rsidR="00872CB9" w:rsidRPr="0039296A">
        <w:rPr>
          <w:color w:val="000000" w:themeColor="text1"/>
          <w:szCs w:val="28"/>
        </w:rPr>
        <w:t>t chuyên ngành H</w:t>
      </w:r>
      <w:r w:rsidR="00872CB9" w:rsidRPr="0039296A">
        <w:rPr>
          <w:rFonts w:hint="eastAsia"/>
          <w:color w:val="000000" w:themeColor="text1"/>
          <w:szCs w:val="28"/>
        </w:rPr>
        <w:t>ồ</w:t>
      </w:r>
      <w:r w:rsidR="00872CB9" w:rsidRPr="0039296A">
        <w:rPr>
          <w:color w:val="000000" w:themeColor="text1"/>
          <w:szCs w:val="28"/>
        </w:rPr>
        <w:t>i s</w:t>
      </w:r>
      <w:r w:rsidR="00872CB9" w:rsidRPr="0039296A">
        <w:rPr>
          <w:rFonts w:hint="eastAsia"/>
          <w:color w:val="000000" w:themeColor="text1"/>
          <w:szCs w:val="28"/>
        </w:rPr>
        <w:t>ứ</w:t>
      </w:r>
      <w:r w:rsidR="00872CB9" w:rsidRPr="0039296A">
        <w:rPr>
          <w:color w:val="000000" w:themeColor="text1"/>
          <w:szCs w:val="28"/>
        </w:rPr>
        <w:t>c C</w:t>
      </w:r>
      <w:r w:rsidR="00872CB9" w:rsidRPr="0039296A">
        <w:rPr>
          <w:rFonts w:hint="eastAsia"/>
          <w:color w:val="000000" w:themeColor="text1"/>
          <w:szCs w:val="28"/>
        </w:rPr>
        <w:t>ấ</w:t>
      </w:r>
      <w:r w:rsidR="00872CB9" w:rsidRPr="0039296A">
        <w:rPr>
          <w:color w:val="000000" w:themeColor="text1"/>
          <w:szCs w:val="28"/>
        </w:rPr>
        <w:t>p c</w:t>
      </w:r>
      <w:r w:rsidR="00872CB9" w:rsidRPr="0039296A">
        <w:rPr>
          <w:rFonts w:hint="eastAsia"/>
          <w:color w:val="000000" w:themeColor="text1"/>
          <w:szCs w:val="28"/>
        </w:rPr>
        <w:t>ứ</w:t>
      </w:r>
      <w:r w:rsidR="00872CB9" w:rsidRPr="0039296A">
        <w:rPr>
          <w:color w:val="000000" w:themeColor="text1"/>
          <w:szCs w:val="28"/>
        </w:rPr>
        <w:t>u và Ch</w:t>
      </w:r>
      <w:r w:rsidR="00872CB9" w:rsidRPr="0039296A">
        <w:rPr>
          <w:rFonts w:hint="eastAsia"/>
          <w:color w:val="000000" w:themeColor="text1"/>
          <w:szCs w:val="28"/>
        </w:rPr>
        <w:t>ố</w:t>
      </w:r>
      <w:r w:rsidR="00872CB9" w:rsidRPr="0039296A">
        <w:rPr>
          <w:color w:val="000000" w:themeColor="text1"/>
          <w:szCs w:val="28"/>
        </w:rPr>
        <w:t xml:space="preserve">ng </w:t>
      </w:r>
      <w:r w:rsidR="00872CB9" w:rsidRPr="0039296A">
        <w:rPr>
          <w:rFonts w:hint="eastAsia"/>
          <w:color w:val="000000" w:themeColor="text1"/>
          <w:szCs w:val="28"/>
        </w:rPr>
        <w:t>độ</w:t>
      </w:r>
      <w:r w:rsidR="00872CB9" w:rsidRPr="0039296A">
        <w:rPr>
          <w:color w:val="000000" w:themeColor="text1"/>
          <w:szCs w:val="28"/>
        </w:rPr>
        <w:t>c</w:t>
      </w:r>
      <w:r w:rsidR="00E11D26" w:rsidRPr="0039296A">
        <w:rPr>
          <w:color w:val="000000" w:themeColor="text1"/>
          <w:szCs w:val="28"/>
        </w:rPr>
        <w:t>”</w:t>
      </w:r>
      <w:r w:rsidR="00872CB9" w:rsidRPr="0039296A">
        <w:rPr>
          <w:color w:val="000000" w:themeColor="text1"/>
          <w:szCs w:val="28"/>
        </w:rPr>
        <w:t>, bao gồm:</w:t>
      </w:r>
    </w:p>
    <w:p w:rsidR="00872CB9" w:rsidRPr="0039296A" w:rsidRDefault="0017748B" w:rsidP="004659A4">
      <w:pPr>
        <w:spacing w:before="120" w:after="120" w:line="240" w:lineRule="auto"/>
        <w:ind w:firstLine="720"/>
        <w:jc w:val="both"/>
        <w:rPr>
          <w:rFonts w:cs="Times New Roman"/>
          <w:color w:val="000000" w:themeColor="text1"/>
          <w:szCs w:val="28"/>
        </w:rPr>
      </w:pPr>
      <w:r w:rsidRPr="0039296A">
        <w:rPr>
          <w:rFonts w:cs="Times New Roman"/>
          <w:color w:val="000000" w:themeColor="text1"/>
          <w:szCs w:val="28"/>
        </w:rPr>
        <w:t>-</w:t>
      </w:r>
      <w:r w:rsidR="00872CB9" w:rsidRPr="0039296A">
        <w:rPr>
          <w:rFonts w:cs="Times New Roman"/>
          <w:color w:val="000000" w:themeColor="text1"/>
          <w:szCs w:val="28"/>
        </w:rPr>
        <w:t xml:space="preserve"> Quy trình kỹ thuật </w:t>
      </w:r>
      <w:r w:rsidR="00390D2F" w:rsidRPr="0039296A">
        <w:rPr>
          <w:rFonts w:cs="Times New Roman"/>
          <w:color w:val="000000" w:themeColor="text1"/>
          <w:szCs w:val="28"/>
        </w:rPr>
        <w:t>c</w:t>
      </w:r>
      <w:r w:rsidR="00872CB9" w:rsidRPr="0039296A">
        <w:rPr>
          <w:rFonts w:cs="Times New Roman"/>
          <w:color w:val="000000" w:themeColor="text1"/>
          <w:szCs w:val="28"/>
        </w:rPr>
        <w:t>học hút dịch màng phổi cấp cứu (trang 2).</w:t>
      </w:r>
    </w:p>
    <w:p w:rsidR="00872CB9" w:rsidRPr="0039296A" w:rsidRDefault="0017748B" w:rsidP="004659A4">
      <w:pPr>
        <w:spacing w:before="120" w:after="120" w:line="240" w:lineRule="auto"/>
        <w:ind w:firstLine="720"/>
        <w:jc w:val="both"/>
        <w:rPr>
          <w:rFonts w:cs="Times New Roman"/>
          <w:color w:val="000000" w:themeColor="text1"/>
          <w:szCs w:val="28"/>
        </w:rPr>
      </w:pPr>
      <w:r w:rsidRPr="0039296A">
        <w:rPr>
          <w:rFonts w:cs="Times New Roman"/>
          <w:color w:val="000000" w:themeColor="text1"/>
          <w:szCs w:val="28"/>
        </w:rPr>
        <w:t>-</w:t>
      </w:r>
      <w:r w:rsidR="00872CB9" w:rsidRPr="0039296A">
        <w:rPr>
          <w:rFonts w:cs="Times New Roman"/>
          <w:color w:val="000000" w:themeColor="text1"/>
          <w:szCs w:val="28"/>
        </w:rPr>
        <w:t xml:space="preserve"> Quy trình kỹ thuật </w:t>
      </w:r>
      <w:r w:rsidR="00390D2F" w:rsidRPr="0039296A">
        <w:rPr>
          <w:rFonts w:cs="Times New Roman"/>
          <w:color w:val="000000" w:themeColor="text1"/>
          <w:szCs w:val="28"/>
        </w:rPr>
        <w:t>đ</w:t>
      </w:r>
      <w:r w:rsidR="00872CB9" w:rsidRPr="0039296A">
        <w:rPr>
          <w:rFonts w:cs="Times New Roman"/>
          <w:color w:val="000000" w:themeColor="text1"/>
          <w:szCs w:val="28"/>
        </w:rPr>
        <w:t>ặt nội khí quản (trang 17).</w:t>
      </w:r>
    </w:p>
    <w:p w:rsidR="00872CB9" w:rsidRPr="0039296A" w:rsidRDefault="0017748B" w:rsidP="004659A4">
      <w:pPr>
        <w:spacing w:before="120" w:after="120" w:line="240" w:lineRule="auto"/>
        <w:ind w:firstLine="720"/>
        <w:jc w:val="both"/>
        <w:rPr>
          <w:rFonts w:cs="Times New Roman"/>
          <w:color w:val="000000" w:themeColor="text1"/>
          <w:szCs w:val="28"/>
        </w:rPr>
      </w:pPr>
      <w:r w:rsidRPr="0039296A">
        <w:rPr>
          <w:rFonts w:cs="Times New Roman"/>
          <w:color w:val="000000" w:themeColor="text1"/>
          <w:szCs w:val="28"/>
        </w:rPr>
        <w:t>-</w:t>
      </w:r>
      <w:r w:rsidR="00872CB9" w:rsidRPr="0039296A">
        <w:rPr>
          <w:rFonts w:cs="Times New Roman"/>
          <w:color w:val="000000" w:themeColor="text1"/>
          <w:szCs w:val="28"/>
        </w:rPr>
        <w:t xml:space="preserve"> Quy trình kỹ thuật </w:t>
      </w:r>
      <w:r w:rsidR="00390D2F" w:rsidRPr="0039296A">
        <w:rPr>
          <w:rFonts w:cs="Times New Roman"/>
          <w:color w:val="000000" w:themeColor="text1"/>
          <w:szCs w:val="28"/>
        </w:rPr>
        <w:t>đ</w:t>
      </w:r>
      <w:r w:rsidR="00872CB9" w:rsidRPr="0039296A">
        <w:rPr>
          <w:rFonts w:cs="Times New Roman"/>
          <w:color w:val="000000" w:themeColor="text1"/>
          <w:szCs w:val="28"/>
        </w:rPr>
        <w:t>ặ</w:t>
      </w:r>
      <w:r w:rsidR="003F0522" w:rsidRPr="0039296A">
        <w:rPr>
          <w:rFonts w:cs="Times New Roman"/>
          <w:color w:val="000000" w:themeColor="text1"/>
          <w:szCs w:val="28"/>
        </w:rPr>
        <w:t>t catheter tĩnh mạch trung tâm</w:t>
      </w:r>
      <w:r w:rsidR="00872CB9" w:rsidRPr="0039296A">
        <w:rPr>
          <w:rFonts w:cs="Times New Roman"/>
          <w:color w:val="000000" w:themeColor="text1"/>
          <w:szCs w:val="28"/>
        </w:rPr>
        <w:t xml:space="preserve"> một nòng dưới hướng dẫn của siêu âm (trang 246).</w:t>
      </w:r>
    </w:p>
    <w:p w:rsidR="00872CB9" w:rsidRPr="0039296A" w:rsidRDefault="0017748B" w:rsidP="004659A4">
      <w:pPr>
        <w:spacing w:before="120" w:after="120" w:line="240" w:lineRule="auto"/>
        <w:ind w:firstLine="720"/>
        <w:jc w:val="both"/>
        <w:rPr>
          <w:rFonts w:cs="Times New Roman"/>
          <w:color w:val="000000" w:themeColor="text1"/>
          <w:szCs w:val="28"/>
        </w:rPr>
      </w:pPr>
      <w:r w:rsidRPr="0039296A">
        <w:rPr>
          <w:rFonts w:cs="Times New Roman"/>
          <w:color w:val="000000" w:themeColor="text1"/>
          <w:szCs w:val="28"/>
        </w:rPr>
        <w:t>-</w:t>
      </w:r>
      <w:r w:rsidR="00872CB9" w:rsidRPr="0039296A">
        <w:rPr>
          <w:rFonts w:cs="Times New Roman"/>
          <w:color w:val="000000" w:themeColor="text1"/>
          <w:szCs w:val="28"/>
        </w:rPr>
        <w:t xml:space="preserve"> Quy trình kỹ thuật </w:t>
      </w:r>
      <w:r w:rsidR="00390D2F" w:rsidRPr="0039296A">
        <w:rPr>
          <w:rFonts w:cs="Times New Roman"/>
          <w:color w:val="000000" w:themeColor="text1"/>
          <w:szCs w:val="28"/>
        </w:rPr>
        <w:t>c</w:t>
      </w:r>
      <w:r w:rsidR="00872CB9" w:rsidRPr="0039296A">
        <w:rPr>
          <w:rFonts w:cs="Times New Roman"/>
          <w:color w:val="000000" w:themeColor="text1"/>
          <w:szCs w:val="28"/>
        </w:rPr>
        <w:t>ấp cứu ngừng tuần hoàn cơ bản (trang 371).</w:t>
      </w:r>
    </w:p>
    <w:p w:rsidR="00872CB9" w:rsidRPr="0039296A" w:rsidRDefault="0017748B" w:rsidP="004659A4">
      <w:pPr>
        <w:spacing w:before="120" w:after="120" w:line="240" w:lineRule="auto"/>
        <w:ind w:firstLine="720"/>
        <w:jc w:val="both"/>
        <w:rPr>
          <w:rFonts w:cs="Times New Roman"/>
          <w:color w:val="000000" w:themeColor="text1"/>
          <w:szCs w:val="28"/>
        </w:rPr>
      </w:pPr>
      <w:r w:rsidRPr="0039296A">
        <w:rPr>
          <w:rFonts w:cs="Times New Roman"/>
          <w:color w:val="000000" w:themeColor="text1"/>
          <w:szCs w:val="28"/>
        </w:rPr>
        <w:t xml:space="preserve">- </w:t>
      </w:r>
      <w:r w:rsidR="00872CB9" w:rsidRPr="0039296A">
        <w:rPr>
          <w:rFonts w:cs="Times New Roman"/>
          <w:color w:val="000000" w:themeColor="text1"/>
          <w:szCs w:val="28"/>
        </w:rPr>
        <w:t xml:space="preserve">Quy trình kỹ thuật </w:t>
      </w:r>
      <w:r w:rsidR="00390D2F" w:rsidRPr="0039296A">
        <w:rPr>
          <w:rFonts w:cs="Times New Roman"/>
          <w:color w:val="000000" w:themeColor="text1"/>
          <w:szCs w:val="28"/>
        </w:rPr>
        <w:t>s</w:t>
      </w:r>
      <w:r w:rsidR="00872CB9" w:rsidRPr="0039296A">
        <w:rPr>
          <w:rFonts w:cs="Times New Roman"/>
          <w:color w:val="000000" w:themeColor="text1"/>
          <w:szCs w:val="28"/>
        </w:rPr>
        <w:t>ốc điện ngoài lồng ngực (trang 374).</w:t>
      </w:r>
    </w:p>
    <w:p w:rsidR="00872CB9" w:rsidRPr="0039296A" w:rsidRDefault="0017748B" w:rsidP="004659A4">
      <w:pPr>
        <w:spacing w:before="120" w:after="120" w:line="240" w:lineRule="auto"/>
        <w:ind w:firstLine="720"/>
        <w:jc w:val="both"/>
        <w:rPr>
          <w:rFonts w:cs="Times New Roman"/>
          <w:color w:val="000000" w:themeColor="text1"/>
          <w:szCs w:val="28"/>
        </w:rPr>
      </w:pPr>
      <w:r w:rsidRPr="0039296A">
        <w:rPr>
          <w:rFonts w:cs="Times New Roman"/>
          <w:color w:val="000000" w:themeColor="text1"/>
          <w:szCs w:val="28"/>
        </w:rPr>
        <w:t>-</w:t>
      </w:r>
      <w:r w:rsidR="00872CB9" w:rsidRPr="0039296A">
        <w:rPr>
          <w:rFonts w:cs="Times New Roman"/>
          <w:color w:val="000000" w:themeColor="text1"/>
          <w:szCs w:val="28"/>
        </w:rPr>
        <w:t xml:space="preserve"> Quy trình kỹ thuật </w:t>
      </w:r>
      <w:r w:rsidR="00390D2F" w:rsidRPr="0039296A">
        <w:rPr>
          <w:rFonts w:cs="Times New Roman"/>
          <w:color w:val="000000" w:themeColor="text1"/>
          <w:szCs w:val="28"/>
        </w:rPr>
        <w:t>đ</w:t>
      </w:r>
      <w:r w:rsidR="00872CB9" w:rsidRPr="0039296A">
        <w:rPr>
          <w:rFonts w:cs="Times New Roman"/>
          <w:color w:val="000000" w:themeColor="text1"/>
          <w:szCs w:val="28"/>
        </w:rPr>
        <w:t>ặt ống thông dạ dày (trang 533).</w:t>
      </w:r>
    </w:p>
    <w:p w:rsidR="00872CB9" w:rsidRPr="0039296A" w:rsidRDefault="0017748B" w:rsidP="004659A4">
      <w:pPr>
        <w:spacing w:before="120" w:after="120" w:line="240" w:lineRule="auto"/>
        <w:ind w:firstLine="720"/>
        <w:jc w:val="both"/>
        <w:rPr>
          <w:rFonts w:cs="Times New Roman"/>
          <w:color w:val="000000" w:themeColor="text1"/>
          <w:szCs w:val="28"/>
        </w:rPr>
      </w:pPr>
      <w:r w:rsidRPr="0039296A">
        <w:rPr>
          <w:rFonts w:cs="Times New Roman"/>
          <w:color w:val="000000" w:themeColor="text1"/>
          <w:szCs w:val="28"/>
        </w:rPr>
        <w:t xml:space="preserve">- </w:t>
      </w:r>
      <w:r w:rsidR="00872CB9" w:rsidRPr="0039296A">
        <w:rPr>
          <w:rFonts w:cs="Times New Roman"/>
          <w:color w:val="000000" w:themeColor="text1"/>
          <w:szCs w:val="28"/>
        </w:rPr>
        <w:t xml:space="preserve">Quy trình kỹ thuật </w:t>
      </w:r>
      <w:r w:rsidR="003F0522" w:rsidRPr="0039296A">
        <w:rPr>
          <w:rFonts w:cs="Times New Roman"/>
          <w:color w:val="000000" w:themeColor="text1"/>
          <w:szCs w:val="28"/>
        </w:rPr>
        <w:t>c</w:t>
      </w:r>
      <w:r w:rsidR="00872CB9" w:rsidRPr="0039296A">
        <w:rPr>
          <w:rFonts w:cs="Times New Roman"/>
          <w:color w:val="000000" w:themeColor="text1"/>
          <w:szCs w:val="28"/>
        </w:rPr>
        <w:t>học dịch</w:t>
      </w:r>
      <w:r w:rsidR="003F0522" w:rsidRPr="0039296A">
        <w:rPr>
          <w:rFonts w:cs="Times New Roman"/>
          <w:color w:val="000000" w:themeColor="text1"/>
          <w:szCs w:val="28"/>
        </w:rPr>
        <w:t xml:space="preserve"> tháo</w:t>
      </w:r>
      <w:r w:rsidR="00872CB9" w:rsidRPr="0039296A">
        <w:rPr>
          <w:rFonts w:cs="Times New Roman"/>
          <w:color w:val="000000" w:themeColor="text1"/>
          <w:szCs w:val="28"/>
        </w:rPr>
        <w:t xml:space="preserve"> ổ bụng dưới hướng dẫ</w:t>
      </w:r>
      <w:r w:rsidR="003F0522" w:rsidRPr="0039296A">
        <w:rPr>
          <w:rFonts w:cs="Times New Roman"/>
          <w:color w:val="000000" w:themeColor="text1"/>
          <w:szCs w:val="28"/>
        </w:rPr>
        <w:t>n  siêu âm trong khoa h</w:t>
      </w:r>
      <w:r w:rsidR="00872CB9" w:rsidRPr="0039296A">
        <w:rPr>
          <w:rFonts w:cs="Times New Roman"/>
          <w:color w:val="000000" w:themeColor="text1"/>
          <w:szCs w:val="28"/>
        </w:rPr>
        <w:t xml:space="preserve">ồi sức </w:t>
      </w:r>
      <w:r w:rsidR="003F0522" w:rsidRPr="0039296A">
        <w:rPr>
          <w:rFonts w:cs="Times New Roman"/>
          <w:color w:val="000000" w:themeColor="text1"/>
          <w:szCs w:val="28"/>
        </w:rPr>
        <w:t>c</w:t>
      </w:r>
      <w:r w:rsidR="00872CB9" w:rsidRPr="0039296A">
        <w:rPr>
          <w:rFonts w:cs="Times New Roman"/>
          <w:color w:val="000000" w:themeColor="text1"/>
          <w:szCs w:val="28"/>
        </w:rPr>
        <w:t>ấp cứu (trang 587).</w:t>
      </w:r>
    </w:p>
    <w:p w:rsidR="00872CB9" w:rsidRDefault="0017748B" w:rsidP="004659A4">
      <w:pPr>
        <w:spacing w:before="120" w:after="120" w:line="240" w:lineRule="auto"/>
        <w:ind w:firstLine="720"/>
        <w:jc w:val="both"/>
        <w:rPr>
          <w:rFonts w:cs="Times New Roman"/>
          <w:color w:val="000000" w:themeColor="text1"/>
          <w:szCs w:val="28"/>
        </w:rPr>
      </w:pPr>
      <w:r w:rsidRPr="0039296A">
        <w:rPr>
          <w:rFonts w:cs="Times New Roman"/>
          <w:color w:val="000000" w:themeColor="text1"/>
          <w:szCs w:val="28"/>
        </w:rPr>
        <w:t>-</w:t>
      </w:r>
      <w:r w:rsidR="00872CB9" w:rsidRPr="0039296A">
        <w:rPr>
          <w:rFonts w:cs="Times New Roman"/>
          <w:color w:val="000000" w:themeColor="text1"/>
          <w:szCs w:val="28"/>
        </w:rPr>
        <w:t xml:space="preserve"> </w:t>
      </w:r>
      <w:r w:rsidR="00872CB9" w:rsidRPr="00E84FB8">
        <w:rPr>
          <w:rFonts w:cs="Times New Roman"/>
          <w:color w:val="000000" w:themeColor="text1"/>
          <w:spacing w:val="-6"/>
          <w:szCs w:val="28"/>
        </w:rPr>
        <w:t xml:space="preserve">Quy trình kỹ thuật </w:t>
      </w:r>
      <w:r w:rsidR="00317D26" w:rsidRPr="00E84FB8">
        <w:rPr>
          <w:rFonts w:cs="Times New Roman"/>
          <w:color w:val="000000" w:themeColor="text1"/>
          <w:spacing w:val="-6"/>
          <w:szCs w:val="28"/>
        </w:rPr>
        <w:t>r</w:t>
      </w:r>
      <w:r w:rsidR="00872CB9" w:rsidRPr="00E84FB8">
        <w:rPr>
          <w:rFonts w:cs="Times New Roman"/>
          <w:color w:val="000000" w:themeColor="text1"/>
          <w:spacing w:val="-6"/>
          <w:szCs w:val="28"/>
        </w:rPr>
        <w:t>ửa dạ dày loại bỏ chất độc qua hệ thống kín (trang 672).</w:t>
      </w:r>
    </w:p>
    <w:p w:rsidR="00E6383C" w:rsidRPr="0066373A" w:rsidRDefault="0066373A" w:rsidP="004659A4">
      <w:pPr>
        <w:pStyle w:val="Default"/>
        <w:spacing w:before="120" w:after="120"/>
        <w:ind w:firstLine="720"/>
        <w:jc w:val="both"/>
        <w:rPr>
          <w:color w:val="000000" w:themeColor="text1"/>
          <w:sz w:val="28"/>
          <w:szCs w:val="28"/>
          <w:lang w:val="es-ES"/>
        </w:rPr>
      </w:pPr>
      <w:r w:rsidRPr="0066373A">
        <w:rPr>
          <w:color w:val="000000" w:themeColor="text1"/>
          <w:sz w:val="28"/>
          <w:szCs w:val="28"/>
          <w:lang w:val="es-ES"/>
        </w:rPr>
        <w:t>14.</w:t>
      </w:r>
      <w:r w:rsidR="00E6383C" w:rsidRPr="0066373A">
        <w:rPr>
          <w:color w:val="000000" w:themeColor="text1"/>
          <w:sz w:val="28"/>
          <w:szCs w:val="28"/>
          <w:lang w:val="es-ES"/>
        </w:rPr>
        <w:t xml:space="preserve"> Thông tư số 52/2017/TT-BYT ngày 29</w:t>
      </w:r>
      <w:r w:rsidR="00195B96">
        <w:rPr>
          <w:color w:val="000000" w:themeColor="text1"/>
          <w:sz w:val="28"/>
          <w:szCs w:val="28"/>
          <w:lang w:val="es-ES"/>
        </w:rPr>
        <w:t xml:space="preserve"> tháng 12 năm </w:t>
      </w:r>
      <w:r w:rsidR="00E6383C" w:rsidRPr="0066373A">
        <w:rPr>
          <w:color w:val="000000" w:themeColor="text1"/>
          <w:sz w:val="28"/>
          <w:szCs w:val="28"/>
          <w:lang w:val="es-ES"/>
        </w:rPr>
        <w:t xml:space="preserve">2017 của Bộ Y tế quy định về đơn thuốc và việc kê đơn thuốc hóa dược, sinh phẩm trong điều trị ngoại trú; </w:t>
      </w:r>
    </w:p>
    <w:p w:rsidR="00E6383C" w:rsidRDefault="0066373A" w:rsidP="004659A4">
      <w:pPr>
        <w:pStyle w:val="Default"/>
        <w:spacing w:before="120" w:after="120"/>
        <w:ind w:firstLine="720"/>
        <w:jc w:val="both"/>
        <w:rPr>
          <w:color w:val="000000" w:themeColor="text1"/>
          <w:spacing w:val="-4"/>
          <w:sz w:val="28"/>
          <w:szCs w:val="28"/>
          <w:lang w:val="es-ES"/>
        </w:rPr>
      </w:pPr>
      <w:r w:rsidRPr="003C413B">
        <w:rPr>
          <w:color w:val="000000" w:themeColor="text1"/>
          <w:spacing w:val="-4"/>
          <w:sz w:val="28"/>
          <w:szCs w:val="28"/>
          <w:lang w:val="es-ES"/>
        </w:rPr>
        <w:t>15.</w:t>
      </w:r>
      <w:r w:rsidR="00E6383C" w:rsidRPr="003C413B">
        <w:rPr>
          <w:color w:val="000000" w:themeColor="text1"/>
          <w:spacing w:val="-4"/>
          <w:sz w:val="28"/>
          <w:szCs w:val="28"/>
          <w:lang w:val="es-ES"/>
        </w:rPr>
        <w:t xml:space="preserve"> Thông tư số 18/2018/TT-BYT ngày 22</w:t>
      </w:r>
      <w:r w:rsidR="00195B96">
        <w:rPr>
          <w:color w:val="000000" w:themeColor="text1"/>
          <w:spacing w:val="-4"/>
          <w:sz w:val="28"/>
          <w:szCs w:val="28"/>
          <w:lang w:val="es-ES"/>
        </w:rPr>
        <w:t xml:space="preserve"> tháng 8 năm </w:t>
      </w:r>
      <w:r w:rsidR="00E6383C" w:rsidRPr="003C413B">
        <w:rPr>
          <w:color w:val="000000" w:themeColor="text1"/>
          <w:spacing w:val="-4"/>
          <w:sz w:val="28"/>
          <w:szCs w:val="28"/>
          <w:lang w:val="es-ES"/>
        </w:rPr>
        <w:t>2018 của Bộ Y tế sửa đổi, bổ sung một số điều của Thông tư số 52/2017/TT-BYT ngày 29</w:t>
      </w:r>
      <w:r w:rsidR="00195B96">
        <w:rPr>
          <w:color w:val="000000" w:themeColor="text1"/>
          <w:spacing w:val="-4"/>
          <w:sz w:val="28"/>
          <w:szCs w:val="28"/>
          <w:lang w:val="es-ES"/>
        </w:rPr>
        <w:t xml:space="preserve"> tháng 12 năm </w:t>
      </w:r>
      <w:r w:rsidR="00E6383C" w:rsidRPr="003C413B">
        <w:rPr>
          <w:color w:val="000000" w:themeColor="text1"/>
          <w:spacing w:val="-4"/>
          <w:sz w:val="28"/>
          <w:szCs w:val="28"/>
          <w:lang w:val="es-ES"/>
        </w:rPr>
        <w:t>2017 quy định về đơn thuốc và việc kê đơn thuốc hóa dược, sinh phẩm trong điều trị ngoại trú.</w:t>
      </w:r>
    </w:p>
    <w:p w:rsidR="004F4A1C" w:rsidRPr="00184252" w:rsidRDefault="004F4A1C" w:rsidP="004659A4">
      <w:pPr>
        <w:pStyle w:val="Default"/>
        <w:spacing w:before="120" w:after="120"/>
        <w:ind w:firstLine="720"/>
        <w:jc w:val="both"/>
        <w:rPr>
          <w:b/>
          <w:color w:val="000000" w:themeColor="text1"/>
          <w:spacing w:val="-4"/>
          <w:sz w:val="28"/>
          <w:szCs w:val="28"/>
          <w:lang w:val="es-ES"/>
        </w:rPr>
      </w:pPr>
      <w:r w:rsidRPr="00184252">
        <w:rPr>
          <w:b/>
          <w:color w:val="000000" w:themeColor="text1"/>
          <w:spacing w:val="-4"/>
          <w:sz w:val="28"/>
          <w:szCs w:val="28"/>
          <w:lang w:val="es-ES"/>
        </w:rPr>
        <w:t>II. BÁC SĨ RĂNG HÀM MẶT (HẠNG III)</w:t>
      </w:r>
    </w:p>
    <w:p w:rsidR="00184252" w:rsidRPr="00F9772B" w:rsidRDefault="00184252" w:rsidP="004659A4">
      <w:pPr>
        <w:spacing w:before="120" w:after="120" w:line="240" w:lineRule="auto"/>
        <w:ind w:firstLine="720"/>
        <w:jc w:val="both"/>
        <w:rPr>
          <w:szCs w:val="28"/>
          <w:lang w:val="nl-NL"/>
        </w:rPr>
      </w:pPr>
      <w:r w:rsidRPr="00F9772B">
        <w:rPr>
          <w:szCs w:val="28"/>
          <w:lang w:val="nl-NL"/>
        </w:rPr>
        <w:t>1. Thông tư số 51/2017/TT-BYT ngày 29</w:t>
      </w:r>
      <w:r w:rsidR="00195B96">
        <w:rPr>
          <w:szCs w:val="28"/>
          <w:lang w:val="nl-NL"/>
        </w:rPr>
        <w:t xml:space="preserve"> tháng 12 năm </w:t>
      </w:r>
      <w:r w:rsidRPr="00F9772B">
        <w:rPr>
          <w:szCs w:val="28"/>
          <w:lang w:val="nl-NL"/>
        </w:rPr>
        <w:t xml:space="preserve">2017 của Bộ trưởng Bộ Y tế ban hành </w:t>
      </w:r>
      <w:r>
        <w:rPr>
          <w:szCs w:val="28"/>
          <w:lang w:val="nl-NL"/>
        </w:rPr>
        <w:t>H</w:t>
      </w:r>
      <w:r w:rsidRPr="00F9772B">
        <w:rPr>
          <w:szCs w:val="28"/>
          <w:lang w:val="nl-NL"/>
        </w:rPr>
        <w:t>ướng dẫn phòng, chẩn đoán và xử trí sốc phản vệ.</w:t>
      </w:r>
    </w:p>
    <w:p w:rsidR="00184252" w:rsidRPr="00F9772B" w:rsidRDefault="00184252" w:rsidP="004659A4">
      <w:pPr>
        <w:spacing w:before="120" w:after="120" w:line="240" w:lineRule="auto"/>
        <w:ind w:firstLine="720"/>
        <w:jc w:val="both"/>
        <w:rPr>
          <w:szCs w:val="28"/>
          <w:lang w:val="nl-NL"/>
        </w:rPr>
      </w:pPr>
      <w:r w:rsidRPr="00F9772B">
        <w:rPr>
          <w:szCs w:val="28"/>
          <w:lang w:val="nl-NL"/>
        </w:rPr>
        <w:t>2. Quyết định số 3192/QĐ-BYT ngày 31</w:t>
      </w:r>
      <w:r w:rsidR="00195B96">
        <w:rPr>
          <w:szCs w:val="28"/>
          <w:lang w:val="nl-NL"/>
        </w:rPr>
        <w:t xml:space="preserve"> tháng 8 năm </w:t>
      </w:r>
      <w:r w:rsidRPr="00F9772B">
        <w:rPr>
          <w:szCs w:val="28"/>
          <w:lang w:val="nl-NL"/>
        </w:rPr>
        <w:t xml:space="preserve">2010 của Bộ trưởng Bộ Y tế về việc ban hành </w:t>
      </w:r>
      <w:r w:rsidR="00195B96">
        <w:rPr>
          <w:szCs w:val="28"/>
          <w:lang w:val="nl-NL"/>
        </w:rPr>
        <w:t>T</w:t>
      </w:r>
      <w:r w:rsidRPr="00F9772B">
        <w:rPr>
          <w:szCs w:val="28"/>
          <w:lang w:val="nl-NL"/>
        </w:rPr>
        <w:t xml:space="preserve">ài liệu chuyên môn </w:t>
      </w:r>
      <w:r>
        <w:rPr>
          <w:szCs w:val="28"/>
          <w:lang w:val="nl-NL"/>
        </w:rPr>
        <w:t>H</w:t>
      </w:r>
      <w:r w:rsidRPr="00F9772B">
        <w:rPr>
          <w:szCs w:val="28"/>
          <w:lang w:val="nl-NL"/>
        </w:rPr>
        <w:t>ướng dẫn chẩn đoán và điều trị Tăng huyết áp.</w:t>
      </w:r>
    </w:p>
    <w:p w:rsidR="00184252" w:rsidRPr="00F9772B" w:rsidRDefault="00184252" w:rsidP="004659A4">
      <w:pPr>
        <w:spacing w:before="120" w:after="120" w:line="240" w:lineRule="auto"/>
        <w:ind w:firstLine="720"/>
        <w:jc w:val="both"/>
        <w:rPr>
          <w:szCs w:val="28"/>
          <w:lang w:val="nl-NL"/>
        </w:rPr>
      </w:pPr>
      <w:r w:rsidRPr="00F9772B">
        <w:rPr>
          <w:szCs w:val="28"/>
          <w:lang w:val="nl-NL"/>
        </w:rPr>
        <w:t>3. Quyết định số 3671/QĐ-BYT ngày 27</w:t>
      </w:r>
      <w:r w:rsidR="00195B96">
        <w:rPr>
          <w:szCs w:val="28"/>
          <w:lang w:val="nl-NL"/>
        </w:rPr>
        <w:t xml:space="preserve"> tháng </w:t>
      </w:r>
      <w:r w:rsidRPr="00F9772B">
        <w:rPr>
          <w:szCs w:val="28"/>
          <w:lang w:val="nl-NL"/>
        </w:rPr>
        <w:t>9</w:t>
      </w:r>
      <w:r w:rsidR="00195B96">
        <w:rPr>
          <w:szCs w:val="28"/>
          <w:lang w:val="nl-NL"/>
        </w:rPr>
        <w:t xml:space="preserve"> năm </w:t>
      </w:r>
      <w:r w:rsidRPr="00F9772B">
        <w:rPr>
          <w:szCs w:val="28"/>
          <w:lang w:val="nl-NL"/>
        </w:rPr>
        <w:t xml:space="preserve">2012 của Bộ trưởng Bộ Y tế ban hành </w:t>
      </w:r>
      <w:r w:rsidR="00195B96">
        <w:rPr>
          <w:szCs w:val="28"/>
          <w:lang w:val="nl-NL"/>
        </w:rPr>
        <w:t>T</w:t>
      </w:r>
      <w:r w:rsidRPr="00F9772B">
        <w:rPr>
          <w:szCs w:val="28"/>
          <w:lang w:val="nl-NL"/>
        </w:rPr>
        <w:t>ài liệu Hướng dẫn kiểm soát nhiễm khuẩn áp dụng trong các cơ sở khám bệnh, chữa bệnh</w:t>
      </w:r>
      <w:r>
        <w:rPr>
          <w:szCs w:val="28"/>
          <w:lang w:val="nl-NL"/>
        </w:rPr>
        <w:t xml:space="preserve"> (chỉ ôn tập Phần 4. </w:t>
      </w:r>
      <w:r w:rsidRPr="00F9772B">
        <w:rPr>
          <w:szCs w:val="28"/>
          <w:lang w:val="nl-NL"/>
        </w:rPr>
        <w:t>Hướng dẫn phòng ngừ</w:t>
      </w:r>
      <w:r>
        <w:rPr>
          <w:szCs w:val="28"/>
          <w:lang w:val="nl-NL"/>
        </w:rPr>
        <w:t>a nhiễm khuẩn vết mổ)</w:t>
      </w:r>
      <w:r w:rsidRPr="00F9772B">
        <w:rPr>
          <w:szCs w:val="28"/>
          <w:lang w:val="nl-NL"/>
        </w:rPr>
        <w:t>.</w:t>
      </w:r>
    </w:p>
    <w:p w:rsidR="004F4A1C" w:rsidRDefault="00184252" w:rsidP="004659A4">
      <w:pPr>
        <w:spacing w:before="120" w:after="120" w:line="240" w:lineRule="auto"/>
        <w:ind w:firstLine="720"/>
        <w:jc w:val="both"/>
        <w:rPr>
          <w:szCs w:val="28"/>
          <w:lang w:val="nl-NL"/>
        </w:rPr>
      </w:pPr>
      <w:r w:rsidRPr="00F9772B">
        <w:rPr>
          <w:szCs w:val="28"/>
          <w:lang w:val="nl-NL"/>
        </w:rPr>
        <w:lastRenderedPageBreak/>
        <w:t xml:space="preserve">4. Quyết định số </w:t>
      </w:r>
      <w:r>
        <w:rPr>
          <w:szCs w:val="28"/>
          <w:lang w:val="nl-NL"/>
        </w:rPr>
        <w:t>5481</w:t>
      </w:r>
      <w:r w:rsidRPr="00F9772B">
        <w:rPr>
          <w:szCs w:val="28"/>
          <w:lang w:val="nl-NL"/>
        </w:rPr>
        <w:t xml:space="preserve">/QĐ-BYT ngày </w:t>
      </w:r>
      <w:r>
        <w:rPr>
          <w:szCs w:val="28"/>
          <w:lang w:val="nl-NL"/>
        </w:rPr>
        <w:t>30</w:t>
      </w:r>
      <w:r w:rsidR="00195B96">
        <w:rPr>
          <w:szCs w:val="28"/>
          <w:lang w:val="nl-NL"/>
        </w:rPr>
        <w:t xml:space="preserve"> tháng </w:t>
      </w:r>
      <w:r>
        <w:rPr>
          <w:szCs w:val="28"/>
          <w:lang w:val="nl-NL"/>
        </w:rPr>
        <w:t>12</w:t>
      </w:r>
      <w:r w:rsidR="00195B96">
        <w:rPr>
          <w:szCs w:val="28"/>
          <w:lang w:val="nl-NL"/>
        </w:rPr>
        <w:t xml:space="preserve"> năm </w:t>
      </w:r>
      <w:r w:rsidRPr="00F9772B">
        <w:rPr>
          <w:szCs w:val="28"/>
          <w:lang w:val="nl-NL"/>
        </w:rPr>
        <w:t>20</w:t>
      </w:r>
      <w:r>
        <w:rPr>
          <w:szCs w:val="28"/>
          <w:lang w:val="nl-NL"/>
        </w:rPr>
        <w:t>20</w:t>
      </w:r>
      <w:r w:rsidRPr="00F9772B">
        <w:rPr>
          <w:szCs w:val="28"/>
          <w:lang w:val="nl-NL"/>
        </w:rPr>
        <w:t xml:space="preserve"> của Bộ trưởng Bộ Y tế về việc ban hành </w:t>
      </w:r>
      <w:r w:rsidR="00195B96">
        <w:rPr>
          <w:szCs w:val="28"/>
          <w:lang w:val="nl-NL"/>
        </w:rPr>
        <w:t>T</w:t>
      </w:r>
      <w:r>
        <w:rPr>
          <w:szCs w:val="28"/>
          <w:lang w:val="nl-NL"/>
        </w:rPr>
        <w:t>ài liệu chuyên môn H</w:t>
      </w:r>
      <w:r w:rsidRPr="00F9772B">
        <w:rPr>
          <w:szCs w:val="28"/>
          <w:lang w:val="nl-NL"/>
        </w:rPr>
        <w:t>ướng dẫn chẩn đoán và điều trị Đái tháo đường típ 2.</w:t>
      </w:r>
    </w:p>
    <w:p w:rsidR="00184252" w:rsidRDefault="00184252" w:rsidP="004659A4">
      <w:pPr>
        <w:spacing w:before="120" w:after="120" w:line="240" w:lineRule="auto"/>
        <w:ind w:firstLine="720"/>
        <w:jc w:val="both"/>
        <w:rPr>
          <w:szCs w:val="28"/>
          <w:lang w:val="nl-NL"/>
        </w:rPr>
      </w:pPr>
      <w:r>
        <w:rPr>
          <w:szCs w:val="28"/>
          <w:lang w:val="nl-NL"/>
        </w:rPr>
        <w:t xml:space="preserve">5. </w:t>
      </w:r>
      <w:r w:rsidRPr="00F9772B">
        <w:rPr>
          <w:szCs w:val="28"/>
          <w:lang w:val="nl-NL"/>
        </w:rPr>
        <w:t>Quyết định số</w:t>
      </w:r>
      <w:r>
        <w:rPr>
          <w:szCs w:val="28"/>
          <w:lang w:val="nl-NL"/>
        </w:rPr>
        <w:t xml:space="preserve"> 3108/QĐ-BYT ngày 28</w:t>
      </w:r>
      <w:r w:rsidR="00195B96">
        <w:rPr>
          <w:szCs w:val="28"/>
          <w:lang w:val="nl-NL"/>
        </w:rPr>
        <w:t xml:space="preserve"> tháng 7 năm </w:t>
      </w:r>
      <w:r>
        <w:rPr>
          <w:szCs w:val="28"/>
          <w:lang w:val="nl-NL"/>
        </w:rPr>
        <w:t>2015</w:t>
      </w:r>
      <w:r w:rsidRPr="00F9772B">
        <w:rPr>
          <w:szCs w:val="28"/>
          <w:lang w:val="nl-NL"/>
        </w:rPr>
        <w:t xml:space="preserve"> của Bộ trưởng Bộ Y tế về việc ban hành </w:t>
      </w:r>
      <w:r w:rsidR="00195B96">
        <w:rPr>
          <w:szCs w:val="28"/>
          <w:lang w:val="nl-NL"/>
        </w:rPr>
        <w:t>T</w:t>
      </w:r>
      <w:r w:rsidRPr="00F9772B">
        <w:rPr>
          <w:szCs w:val="28"/>
          <w:lang w:val="nl-NL"/>
        </w:rPr>
        <w:t xml:space="preserve">ài liệu chuyên môn </w:t>
      </w:r>
      <w:r>
        <w:rPr>
          <w:szCs w:val="28"/>
          <w:lang w:val="nl-NL"/>
        </w:rPr>
        <w:t>H</w:t>
      </w:r>
      <w:r w:rsidRPr="00F9772B">
        <w:rPr>
          <w:szCs w:val="28"/>
          <w:lang w:val="nl-NL"/>
        </w:rPr>
        <w:t xml:space="preserve">ướng dẫn chẩn đoán và điều trị </w:t>
      </w:r>
      <w:r>
        <w:rPr>
          <w:szCs w:val="28"/>
          <w:lang w:val="nl-NL"/>
        </w:rPr>
        <w:t>một số bệnh về Răng Hàm Mặt</w:t>
      </w:r>
      <w:r w:rsidRPr="00F9772B">
        <w:rPr>
          <w:szCs w:val="28"/>
          <w:lang w:val="nl-NL"/>
        </w:rPr>
        <w:t>.</w:t>
      </w:r>
    </w:p>
    <w:p w:rsidR="00184252" w:rsidRPr="00184252" w:rsidRDefault="00184252" w:rsidP="004659A4">
      <w:pPr>
        <w:pStyle w:val="Default"/>
        <w:spacing w:before="120" w:after="120"/>
        <w:ind w:firstLine="720"/>
        <w:jc w:val="both"/>
        <w:rPr>
          <w:b/>
          <w:color w:val="000000" w:themeColor="text1"/>
          <w:spacing w:val="-4"/>
          <w:sz w:val="28"/>
          <w:szCs w:val="28"/>
          <w:lang w:val="es-ES"/>
        </w:rPr>
      </w:pPr>
      <w:r>
        <w:rPr>
          <w:b/>
          <w:color w:val="000000" w:themeColor="text1"/>
          <w:spacing w:val="-4"/>
          <w:sz w:val="28"/>
          <w:szCs w:val="28"/>
          <w:lang w:val="es-ES"/>
        </w:rPr>
        <w:t>III</w:t>
      </w:r>
      <w:r w:rsidRPr="00184252">
        <w:rPr>
          <w:b/>
          <w:color w:val="000000" w:themeColor="text1"/>
          <w:spacing w:val="-4"/>
          <w:sz w:val="28"/>
          <w:szCs w:val="28"/>
          <w:lang w:val="es-ES"/>
        </w:rPr>
        <w:t xml:space="preserve">. BÁC SĨ </w:t>
      </w:r>
      <w:r>
        <w:rPr>
          <w:b/>
          <w:color w:val="000000" w:themeColor="text1"/>
          <w:spacing w:val="-4"/>
          <w:sz w:val="28"/>
          <w:szCs w:val="28"/>
          <w:lang w:val="es-ES"/>
        </w:rPr>
        <w:t>Y HỌC CỔ TRUYỀN</w:t>
      </w:r>
      <w:r w:rsidRPr="00184252">
        <w:rPr>
          <w:b/>
          <w:color w:val="000000" w:themeColor="text1"/>
          <w:spacing w:val="-4"/>
          <w:sz w:val="28"/>
          <w:szCs w:val="28"/>
          <w:lang w:val="es-ES"/>
        </w:rPr>
        <w:t xml:space="preserve"> (HẠNG III)</w:t>
      </w:r>
    </w:p>
    <w:p w:rsidR="00184252" w:rsidRPr="00F9772B" w:rsidRDefault="00184252" w:rsidP="004659A4">
      <w:pPr>
        <w:spacing w:before="120" w:after="120" w:line="240" w:lineRule="auto"/>
        <w:ind w:firstLine="720"/>
        <w:jc w:val="both"/>
        <w:rPr>
          <w:szCs w:val="28"/>
          <w:lang w:val="nl-NL"/>
        </w:rPr>
      </w:pPr>
      <w:r w:rsidRPr="00F9772B">
        <w:rPr>
          <w:szCs w:val="28"/>
          <w:lang w:val="nl-NL"/>
        </w:rPr>
        <w:t>1. Thông tư số 51/2017/TT-BYT ngày 29</w:t>
      </w:r>
      <w:r w:rsidR="00195B96">
        <w:rPr>
          <w:szCs w:val="28"/>
          <w:lang w:val="nl-NL"/>
        </w:rPr>
        <w:t xml:space="preserve"> tháng 12 năm </w:t>
      </w:r>
      <w:r w:rsidRPr="00F9772B">
        <w:rPr>
          <w:szCs w:val="28"/>
          <w:lang w:val="nl-NL"/>
        </w:rPr>
        <w:t xml:space="preserve">2017 của Bộ trưởng Bộ Y tế ban hành </w:t>
      </w:r>
      <w:r>
        <w:rPr>
          <w:szCs w:val="28"/>
          <w:lang w:val="nl-NL"/>
        </w:rPr>
        <w:t>H</w:t>
      </w:r>
      <w:r w:rsidRPr="00F9772B">
        <w:rPr>
          <w:szCs w:val="28"/>
          <w:lang w:val="nl-NL"/>
        </w:rPr>
        <w:t>ướng dẫn phòng, chẩn đoán và xử trí sốc phản vệ.</w:t>
      </w:r>
    </w:p>
    <w:p w:rsidR="00184252" w:rsidRPr="00F9772B" w:rsidRDefault="00184252" w:rsidP="004659A4">
      <w:pPr>
        <w:spacing w:before="120" w:after="120" w:line="240" w:lineRule="auto"/>
        <w:ind w:firstLine="720"/>
        <w:jc w:val="both"/>
        <w:rPr>
          <w:szCs w:val="28"/>
          <w:lang w:val="nl-NL"/>
        </w:rPr>
      </w:pPr>
      <w:r w:rsidRPr="00F9772B">
        <w:rPr>
          <w:szCs w:val="28"/>
          <w:lang w:val="nl-NL"/>
        </w:rPr>
        <w:t>2. Quyết định số 3192/QĐ-BYT ngày 31</w:t>
      </w:r>
      <w:r w:rsidR="00195B96">
        <w:rPr>
          <w:szCs w:val="28"/>
          <w:lang w:val="nl-NL"/>
        </w:rPr>
        <w:t xml:space="preserve"> tháng 8 năm </w:t>
      </w:r>
      <w:r w:rsidRPr="00F9772B">
        <w:rPr>
          <w:szCs w:val="28"/>
          <w:lang w:val="nl-NL"/>
        </w:rPr>
        <w:t xml:space="preserve">2010 của Bộ trưởng Bộ Y tế về việc ban hành </w:t>
      </w:r>
      <w:r w:rsidR="00195B96">
        <w:rPr>
          <w:szCs w:val="28"/>
          <w:lang w:val="nl-NL"/>
        </w:rPr>
        <w:t>T</w:t>
      </w:r>
      <w:r w:rsidRPr="00F9772B">
        <w:rPr>
          <w:szCs w:val="28"/>
          <w:lang w:val="nl-NL"/>
        </w:rPr>
        <w:t xml:space="preserve">ài liệu chuyên môn </w:t>
      </w:r>
      <w:r>
        <w:rPr>
          <w:szCs w:val="28"/>
          <w:lang w:val="nl-NL"/>
        </w:rPr>
        <w:t>H</w:t>
      </w:r>
      <w:r w:rsidRPr="00F9772B">
        <w:rPr>
          <w:szCs w:val="28"/>
          <w:lang w:val="nl-NL"/>
        </w:rPr>
        <w:t>ướng dẫn chẩn đoán và điều trị Tăng huyết áp.</w:t>
      </w:r>
    </w:p>
    <w:p w:rsidR="00184252" w:rsidRPr="00F9772B" w:rsidRDefault="00184252" w:rsidP="004659A4">
      <w:pPr>
        <w:spacing w:before="120" w:after="120" w:line="240" w:lineRule="auto"/>
        <w:ind w:firstLine="720"/>
        <w:jc w:val="both"/>
        <w:rPr>
          <w:szCs w:val="28"/>
          <w:lang w:val="nl-NL"/>
        </w:rPr>
      </w:pPr>
      <w:r w:rsidRPr="00F9772B">
        <w:rPr>
          <w:szCs w:val="28"/>
          <w:lang w:val="nl-NL"/>
        </w:rPr>
        <w:t>3. Quyết định số 3671/QĐ-BYT ngày 27</w:t>
      </w:r>
      <w:r w:rsidR="00195B96">
        <w:rPr>
          <w:szCs w:val="28"/>
          <w:lang w:val="nl-NL"/>
        </w:rPr>
        <w:t xml:space="preserve"> tháng </w:t>
      </w:r>
      <w:r w:rsidRPr="00F9772B">
        <w:rPr>
          <w:szCs w:val="28"/>
          <w:lang w:val="nl-NL"/>
        </w:rPr>
        <w:t>9</w:t>
      </w:r>
      <w:r w:rsidR="00195B96">
        <w:rPr>
          <w:szCs w:val="28"/>
          <w:lang w:val="nl-NL"/>
        </w:rPr>
        <w:t xml:space="preserve"> năm </w:t>
      </w:r>
      <w:r w:rsidRPr="00F9772B">
        <w:rPr>
          <w:szCs w:val="28"/>
          <w:lang w:val="nl-NL"/>
        </w:rPr>
        <w:t xml:space="preserve">2012 của Bộ trưởng Bộ Y tế ban hành </w:t>
      </w:r>
      <w:r w:rsidR="00195B96">
        <w:rPr>
          <w:szCs w:val="28"/>
          <w:lang w:val="nl-NL"/>
        </w:rPr>
        <w:t>T</w:t>
      </w:r>
      <w:r w:rsidRPr="00F9772B">
        <w:rPr>
          <w:szCs w:val="28"/>
          <w:lang w:val="nl-NL"/>
        </w:rPr>
        <w:t>ài liệu Hướng dẫn kiểm soát nhiễm khuẩn áp dụng trong các cơ sở khám bệnh, chữa bệnh</w:t>
      </w:r>
      <w:r>
        <w:rPr>
          <w:szCs w:val="28"/>
          <w:lang w:val="nl-NL"/>
        </w:rPr>
        <w:t xml:space="preserve"> (chỉ ôn tập Phần 4. </w:t>
      </w:r>
      <w:r w:rsidRPr="00F9772B">
        <w:rPr>
          <w:szCs w:val="28"/>
          <w:lang w:val="nl-NL"/>
        </w:rPr>
        <w:t>Hướng dẫn phòng ngừ</w:t>
      </w:r>
      <w:r>
        <w:rPr>
          <w:szCs w:val="28"/>
          <w:lang w:val="nl-NL"/>
        </w:rPr>
        <w:t>a nhiễm khuẩn vết mổ)</w:t>
      </w:r>
      <w:r w:rsidRPr="00F9772B">
        <w:rPr>
          <w:szCs w:val="28"/>
          <w:lang w:val="nl-NL"/>
        </w:rPr>
        <w:t>.</w:t>
      </w:r>
    </w:p>
    <w:p w:rsidR="00184252" w:rsidRDefault="00184252" w:rsidP="004659A4">
      <w:pPr>
        <w:spacing w:before="120" w:after="120" w:line="240" w:lineRule="auto"/>
        <w:ind w:firstLine="720"/>
        <w:jc w:val="both"/>
        <w:rPr>
          <w:szCs w:val="28"/>
          <w:lang w:val="nl-NL"/>
        </w:rPr>
      </w:pPr>
      <w:r w:rsidRPr="00F9772B">
        <w:rPr>
          <w:szCs w:val="28"/>
          <w:lang w:val="nl-NL"/>
        </w:rPr>
        <w:t xml:space="preserve">4. Quyết định số </w:t>
      </w:r>
      <w:r>
        <w:rPr>
          <w:szCs w:val="28"/>
          <w:lang w:val="nl-NL"/>
        </w:rPr>
        <w:t>5481</w:t>
      </w:r>
      <w:r w:rsidRPr="00F9772B">
        <w:rPr>
          <w:szCs w:val="28"/>
          <w:lang w:val="nl-NL"/>
        </w:rPr>
        <w:t xml:space="preserve">/QĐ-BYT ngày </w:t>
      </w:r>
      <w:r>
        <w:rPr>
          <w:szCs w:val="28"/>
          <w:lang w:val="nl-NL"/>
        </w:rPr>
        <w:t>30</w:t>
      </w:r>
      <w:r w:rsidR="00195B96">
        <w:rPr>
          <w:szCs w:val="28"/>
          <w:lang w:val="nl-NL"/>
        </w:rPr>
        <w:t xml:space="preserve"> tháng </w:t>
      </w:r>
      <w:r>
        <w:rPr>
          <w:szCs w:val="28"/>
          <w:lang w:val="nl-NL"/>
        </w:rPr>
        <w:t>12</w:t>
      </w:r>
      <w:r w:rsidR="00195B96">
        <w:rPr>
          <w:szCs w:val="28"/>
          <w:lang w:val="nl-NL"/>
        </w:rPr>
        <w:t xml:space="preserve"> năm </w:t>
      </w:r>
      <w:r w:rsidRPr="00F9772B">
        <w:rPr>
          <w:szCs w:val="28"/>
          <w:lang w:val="nl-NL"/>
        </w:rPr>
        <w:t>20</w:t>
      </w:r>
      <w:r>
        <w:rPr>
          <w:szCs w:val="28"/>
          <w:lang w:val="nl-NL"/>
        </w:rPr>
        <w:t>20</w:t>
      </w:r>
      <w:r w:rsidRPr="00F9772B">
        <w:rPr>
          <w:szCs w:val="28"/>
          <w:lang w:val="nl-NL"/>
        </w:rPr>
        <w:t xml:space="preserve"> của Bộ trưởng Bộ Y tế về việc ban hành </w:t>
      </w:r>
      <w:r w:rsidR="00195B96">
        <w:rPr>
          <w:szCs w:val="28"/>
          <w:lang w:val="nl-NL"/>
        </w:rPr>
        <w:t>T</w:t>
      </w:r>
      <w:r>
        <w:rPr>
          <w:szCs w:val="28"/>
          <w:lang w:val="nl-NL"/>
        </w:rPr>
        <w:t>ài liệu chuyên môn H</w:t>
      </w:r>
      <w:r w:rsidRPr="00F9772B">
        <w:rPr>
          <w:szCs w:val="28"/>
          <w:lang w:val="nl-NL"/>
        </w:rPr>
        <w:t>ướng dẫn chẩn đoán và điều trị Đái tháo đường típ 2.</w:t>
      </w:r>
    </w:p>
    <w:p w:rsidR="00184252" w:rsidRDefault="00184252" w:rsidP="004659A4">
      <w:pPr>
        <w:spacing w:before="120" w:after="120" w:line="240" w:lineRule="auto"/>
        <w:ind w:firstLine="720"/>
        <w:jc w:val="both"/>
        <w:rPr>
          <w:szCs w:val="28"/>
          <w:lang w:val="nl-NL"/>
        </w:rPr>
      </w:pPr>
      <w:r>
        <w:rPr>
          <w:szCs w:val="28"/>
          <w:lang w:val="nl-NL"/>
        </w:rPr>
        <w:t xml:space="preserve">5. </w:t>
      </w:r>
      <w:r w:rsidRPr="00184252">
        <w:rPr>
          <w:szCs w:val="28"/>
          <w:lang w:val="nl-NL"/>
        </w:rPr>
        <w:t>Quyết định số 5013/QĐ-BYT ngày 01</w:t>
      </w:r>
      <w:r w:rsidR="00195B96">
        <w:rPr>
          <w:szCs w:val="28"/>
          <w:lang w:val="nl-NL"/>
        </w:rPr>
        <w:t xml:space="preserve"> tháng 12 năm </w:t>
      </w:r>
      <w:r w:rsidRPr="00184252">
        <w:rPr>
          <w:szCs w:val="28"/>
          <w:lang w:val="nl-NL"/>
        </w:rPr>
        <w:t xml:space="preserve">2020 của Bộ Y tế ban hành </w:t>
      </w:r>
      <w:r w:rsidR="00195B96">
        <w:rPr>
          <w:szCs w:val="28"/>
          <w:lang w:val="nl-NL"/>
        </w:rPr>
        <w:t>T</w:t>
      </w:r>
      <w:r w:rsidRPr="00184252">
        <w:rPr>
          <w:szCs w:val="28"/>
          <w:lang w:val="nl-NL"/>
        </w:rPr>
        <w:t>ài liệ</w:t>
      </w:r>
      <w:r>
        <w:rPr>
          <w:szCs w:val="28"/>
          <w:lang w:val="nl-NL"/>
        </w:rPr>
        <w:t xml:space="preserve">u chuyên môn </w:t>
      </w:r>
      <w:r w:rsidRPr="00184252">
        <w:rPr>
          <w:szCs w:val="28"/>
          <w:lang w:val="nl-NL"/>
        </w:rPr>
        <w:t>Hướng dẫn chẩn đoán và điều trị bệnh theo y học cổ truyền, kết hợp y học cổ truyền với y học hiện đạ</w:t>
      </w:r>
      <w:r w:rsidR="003B6A41">
        <w:rPr>
          <w:szCs w:val="28"/>
          <w:lang w:val="nl-NL"/>
        </w:rPr>
        <w:t>i</w:t>
      </w:r>
      <w:r w:rsidRPr="00F9772B">
        <w:rPr>
          <w:szCs w:val="28"/>
          <w:lang w:val="nl-NL"/>
        </w:rPr>
        <w:t>.</w:t>
      </w:r>
    </w:p>
    <w:p w:rsidR="00E1160D" w:rsidRPr="00E1160D" w:rsidRDefault="00184252" w:rsidP="004659A4">
      <w:pPr>
        <w:pStyle w:val="Default"/>
        <w:spacing w:before="120" w:after="12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IV</w:t>
      </w:r>
      <w:r w:rsidR="00E6383C">
        <w:rPr>
          <w:b/>
          <w:bCs/>
          <w:sz w:val="28"/>
          <w:szCs w:val="28"/>
        </w:rPr>
        <w:t>. KỸ THUẬT Y (HẠNG</w:t>
      </w:r>
      <w:r w:rsidR="00BC29C7">
        <w:rPr>
          <w:b/>
          <w:bCs/>
          <w:sz w:val="28"/>
          <w:szCs w:val="28"/>
        </w:rPr>
        <w:t xml:space="preserve"> </w:t>
      </w:r>
      <w:r w:rsidR="00E11A71">
        <w:rPr>
          <w:b/>
          <w:bCs/>
          <w:sz w:val="28"/>
          <w:szCs w:val="28"/>
        </w:rPr>
        <w:t>III</w:t>
      </w:r>
      <w:r w:rsidR="00E1160D" w:rsidRPr="00E1160D">
        <w:rPr>
          <w:b/>
          <w:bCs/>
          <w:sz w:val="28"/>
          <w:szCs w:val="28"/>
        </w:rPr>
        <w:t>)</w:t>
      </w:r>
      <w:r w:rsidR="00E6383C">
        <w:rPr>
          <w:b/>
          <w:bCs/>
          <w:sz w:val="28"/>
          <w:szCs w:val="28"/>
        </w:rPr>
        <w:t xml:space="preserve"> CHUYÊN NGÀNH XÉT NGHIỆM</w:t>
      </w:r>
    </w:p>
    <w:p w:rsidR="00DE432B" w:rsidRPr="0082087D" w:rsidRDefault="008B257F" w:rsidP="004659A4">
      <w:pPr>
        <w:tabs>
          <w:tab w:val="left" w:pos="1210"/>
        </w:tabs>
        <w:spacing w:before="120" w:after="120" w:line="240" w:lineRule="auto"/>
        <w:ind w:firstLine="720"/>
        <w:jc w:val="both"/>
        <w:rPr>
          <w:szCs w:val="28"/>
          <w:lang w:val="es-ES"/>
        </w:rPr>
      </w:pPr>
      <w:r>
        <w:rPr>
          <w:szCs w:val="28"/>
          <w:lang w:val="es-ES"/>
        </w:rPr>
        <w:t>1.</w:t>
      </w:r>
      <w:r w:rsidR="00DE432B" w:rsidRPr="0082087D">
        <w:rPr>
          <w:szCs w:val="28"/>
          <w:lang w:val="es-ES"/>
        </w:rPr>
        <w:t xml:space="preserve"> Thông tư số 37/2017/TT-BYT ngày 25 tháng 9 năm 2017 của Bộ Y tế quy định về thực hành bảo đảm an toàn sinh học trong phòng xét nghiệ</w:t>
      </w:r>
      <w:r w:rsidR="003C413B">
        <w:rPr>
          <w:szCs w:val="28"/>
          <w:lang w:val="es-ES"/>
        </w:rPr>
        <w:t>m.</w:t>
      </w:r>
    </w:p>
    <w:p w:rsidR="00DE432B" w:rsidRDefault="008B257F" w:rsidP="004659A4">
      <w:pPr>
        <w:tabs>
          <w:tab w:val="left" w:pos="1210"/>
        </w:tabs>
        <w:spacing w:before="120" w:after="120" w:line="240" w:lineRule="auto"/>
        <w:ind w:firstLine="720"/>
        <w:jc w:val="both"/>
        <w:rPr>
          <w:szCs w:val="28"/>
          <w:lang w:val="es-ES"/>
        </w:rPr>
      </w:pPr>
      <w:r>
        <w:rPr>
          <w:szCs w:val="28"/>
          <w:lang w:val="es-ES"/>
        </w:rPr>
        <w:t>2.</w:t>
      </w:r>
      <w:r w:rsidR="00DE432B" w:rsidRPr="0082087D">
        <w:rPr>
          <w:szCs w:val="28"/>
          <w:lang w:val="es-ES"/>
        </w:rPr>
        <w:t xml:space="preserve"> Thông tư số 49/2018/TT-BYT ngày 28 tháng 12 năm 2018 của Bộ Y tế hướng dẫn hoạt động xét nghiệm trong khám bệnh, chữa bệnh.</w:t>
      </w:r>
    </w:p>
    <w:p w:rsidR="00E11A71" w:rsidRPr="006E35C1" w:rsidRDefault="00184252" w:rsidP="004659A4">
      <w:pPr>
        <w:pStyle w:val="Default"/>
        <w:spacing w:before="120" w:after="120"/>
        <w:ind w:firstLine="720"/>
        <w:jc w:val="both"/>
        <w:rPr>
          <w:b/>
          <w:bCs/>
          <w:spacing w:val="4"/>
          <w:sz w:val="28"/>
          <w:szCs w:val="28"/>
        </w:rPr>
      </w:pPr>
      <w:r w:rsidRPr="006E35C1">
        <w:rPr>
          <w:b/>
          <w:spacing w:val="4"/>
          <w:szCs w:val="28"/>
          <w:lang w:val="es-ES"/>
        </w:rPr>
        <w:t>V</w:t>
      </w:r>
      <w:r w:rsidR="00E11A71" w:rsidRPr="006E35C1">
        <w:rPr>
          <w:b/>
          <w:spacing w:val="4"/>
          <w:szCs w:val="28"/>
          <w:lang w:val="es-ES"/>
        </w:rPr>
        <w:t>.</w:t>
      </w:r>
      <w:r w:rsidR="00E11A71" w:rsidRPr="006E35C1">
        <w:rPr>
          <w:spacing w:val="4"/>
          <w:szCs w:val="28"/>
          <w:lang w:val="es-ES"/>
        </w:rPr>
        <w:t xml:space="preserve"> </w:t>
      </w:r>
      <w:r w:rsidR="00E11A71" w:rsidRPr="006E35C1">
        <w:rPr>
          <w:b/>
          <w:bCs/>
          <w:spacing w:val="4"/>
          <w:sz w:val="28"/>
          <w:szCs w:val="28"/>
        </w:rPr>
        <w:t>KỸ THUẬT Y (HẠNG IV) CHUYÊN NGÀNH PHỤC HỒI CHỨC NĂNG</w:t>
      </w:r>
    </w:p>
    <w:p w:rsidR="00E11A71" w:rsidRDefault="00E11A71" w:rsidP="004659A4">
      <w:pPr>
        <w:tabs>
          <w:tab w:val="left" w:pos="1210"/>
        </w:tabs>
        <w:spacing w:before="120" w:after="120" w:line="240" w:lineRule="auto"/>
        <w:ind w:firstLine="720"/>
        <w:jc w:val="both"/>
        <w:rPr>
          <w:rFonts w:cs="Times New Roman"/>
          <w:szCs w:val="28"/>
          <w:lang w:val="es-ES"/>
        </w:rPr>
      </w:pPr>
      <w:r>
        <w:rPr>
          <w:rFonts w:cs="Times New Roman"/>
          <w:szCs w:val="28"/>
          <w:lang w:val="es-ES"/>
        </w:rPr>
        <w:t xml:space="preserve">1. </w:t>
      </w:r>
      <w:r w:rsidRPr="0086123B">
        <w:rPr>
          <w:rFonts w:cs="Times New Roman"/>
          <w:szCs w:val="28"/>
          <w:lang w:val="es-ES"/>
        </w:rPr>
        <w:t>Quyết định số</w:t>
      </w:r>
      <w:r>
        <w:rPr>
          <w:rFonts w:cs="Times New Roman"/>
          <w:szCs w:val="28"/>
          <w:lang w:val="es-ES"/>
        </w:rPr>
        <w:t xml:space="preserve"> 5737</w:t>
      </w:r>
      <w:r w:rsidRPr="0086123B">
        <w:rPr>
          <w:rFonts w:cs="Times New Roman"/>
          <w:szCs w:val="28"/>
          <w:lang w:val="es-ES"/>
        </w:rPr>
        <w:t>/</w:t>
      </w:r>
      <w:r>
        <w:rPr>
          <w:rFonts w:cs="Times New Roman"/>
          <w:szCs w:val="28"/>
          <w:lang w:val="es-ES"/>
        </w:rPr>
        <w:t xml:space="preserve">QĐ </w:t>
      </w:r>
      <w:r w:rsidRPr="0086123B">
        <w:rPr>
          <w:rFonts w:cs="Times New Roman"/>
          <w:szCs w:val="28"/>
          <w:lang w:val="es-ES"/>
        </w:rPr>
        <w:t>-</w:t>
      </w:r>
      <w:r>
        <w:rPr>
          <w:rFonts w:cs="Times New Roman"/>
          <w:szCs w:val="28"/>
          <w:lang w:val="es-ES"/>
        </w:rPr>
        <w:t xml:space="preserve"> </w:t>
      </w:r>
      <w:r w:rsidRPr="0086123B">
        <w:rPr>
          <w:rFonts w:cs="Times New Roman"/>
          <w:szCs w:val="28"/>
          <w:lang w:val="es-ES"/>
        </w:rPr>
        <w:t>BYT</w:t>
      </w:r>
      <w:r w:rsidR="006E35C1">
        <w:rPr>
          <w:rFonts w:cs="Times New Roman"/>
          <w:szCs w:val="28"/>
          <w:lang w:val="es-ES"/>
        </w:rPr>
        <w:t xml:space="preserve"> </w:t>
      </w:r>
      <w:r w:rsidR="003C413B">
        <w:rPr>
          <w:rFonts w:cs="Times New Roman"/>
          <w:szCs w:val="28"/>
          <w:lang w:val="es-ES"/>
        </w:rPr>
        <w:t xml:space="preserve">ngày 22 tháng 12 năm </w:t>
      </w:r>
      <w:r>
        <w:rPr>
          <w:rFonts w:cs="Times New Roman"/>
          <w:szCs w:val="28"/>
          <w:lang w:val="es-ES"/>
        </w:rPr>
        <w:t>2017</w:t>
      </w:r>
      <w:r w:rsidRPr="0086123B">
        <w:rPr>
          <w:rFonts w:cs="Times New Roman"/>
          <w:szCs w:val="28"/>
          <w:lang w:val="es-ES"/>
        </w:rPr>
        <w:t xml:space="preserve"> </w:t>
      </w:r>
      <w:r>
        <w:rPr>
          <w:rFonts w:cs="Times New Roman"/>
          <w:szCs w:val="28"/>
          <w:lang w:val="es-ES"/>
        </w:rPr>
        <w:t>của Bộ Y tế về việc ban hành Tài liệu hướng dẫn quy trình kỹ thuật Phục hồi chức năng</w:t>
      </w:r>
      <w:r w:rsidRPr="0086123B">
        <w:rPr>
          <w:rFonts w:cs="Times New Roman"/>
          <w:szCs w:val="28"/>
          <w:lang w:val="es-ES"/>
        </w:rPr>
        <w:t>.</w:t>
      </w:r>
    </w:p>
    <w:p w:rsidR="00E11A71" w:rsidRPr="0082087D" w:rsidRDefault="00E11A71" w:rsidP="004659A4">
      <w:pPr>
        <w:tabs>
          <w:tab w:val="left" w:pos="1210"/>
        </w:tabs>
        <w:spacing w:before="120" w:after="120" w:line="240" w:lineRule="auto"/>
        <w:ind w:firstLine="720"/>
        <w:jc w:val="both"/>
        <w:rPr>
          <w:szCs w:val="28"/>
          <w:lang w:val="es-ES"/>
        </w:rPr>
      </w:pPr>
      <w:r>
        <w:rPr>
          <w:rFonts w:cs="Times New Roman"/>
          <w:szCs w:val="28"/>
          <w:lang w:val="es-ES"/>
        </w:rPr>
        <w:t xml:space="preserve">2. </w:t>
      </w:r>
      <w:r w:rsidRPr="008B257F">
        <w:rPr>
          <w:bCs/>
          <w:color w:val="000000" w:themeColor="text1"/>
          <w:szCs w:val="28"/>
        </w:rPr>
        <w:t xml:space="preserve">Thông tư số </w:t>
      </w:r>
      <w:r>
        <w:rPr>
          <w:color w:val="000000" w:themeColor="text1"/>
          <w:szCs w:val="28"/>
        </w:rPr>
        <w:t>46/2013</w:t>
      </w:r>
      <w:r w:rsidRPr="008B257F">
        <w:rPr>
          <w:color w:val="000000" w:themeColor="text1"/>
          <w:szCs w:val="28"/>
        </w:rPr>
        <w:t xml:space="preserve">/TT-BYT ngày </w:t>
      </w:r>
      <w:r>
        <w:rPr>
          <w:iCs/>
          <w:color w:val="000000" w:themeColor="text1"/>
          <w:szCs w:val="28"/>
        </w:rPr>
        <w:t>31</w:t>
      </w:r>
      <w:r w:rsidRPr="008B257F">
        <w:rPr>
          <w:iCs/>
          <w:color w:val="000000" w:themeColor="text1"/>
          <w:szCs w:val="28"/>
        </w:rPr>
        <w:t xml:space="preserve"> tháng 12 năm </w:t>
      </w:r>
      <w:r>
        <w:rPr>
          <w:bCs/>
          <w:color w:val="000000" w:themeColor="text1"/>
          <w:szCs w:val="28"/>
        </w:rPr>
        <w:t>2013</w:t>
      </w:r>
      <w:r w:rsidRPr="008B257F">
        <w:rPr>
          <w:bCs/>
          <w:color w:val="000000" w:themeColor="text1"/>
          <w:szCs w:val="28"/>
        </w:rPr>
        <w:t xml:space="preserve"> của Bộ Y tế về việc quy định </w:t>
      </w:r>
      <w:r>
        <w:rPr>
          <w:bCs/>
          <w:color w:val="000000" w:themeColor="text1"/>
          <w:szCs w:val="28"/>
        </w:rPr>
        <w:t>chức năng, nhiệm vụ và cơ cấu tổ chức của cơ sở</w:t>
      </w:r>
      <w:r w:rsidR="003B6A41">
        <w:rPr>
          <w:bCs/>
          <w:color w:val="000000" w:themeColor="text1"/>
          <w:szCs w:val="28"/>
        </w:rPr>
        <w:t xml:space="preserve"> phục hồi chức năng</w:t>
      </w:r>
      <w:r w:rsidRPr="008B257F">
        <w:rPr>
          <w:color w:val="000000" w:themeColor="text1"/>
          <w:szCs w:val="28"/>
        </w:rPr>
        <w:t>.</w:t>
      </w:r>
    </w:p>
    <w:p w:rsidR="00E1160D" w:rsidRPr="00E1160D" w:rsidRDefault="00FF02F3" w:rsidP="004659A4">
      <w:pPr>
        <w:pStyle w:val="Default"/>
        <w:spacing w:before="120" w:after="12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</w:t>
      </w:r>
      <w:r w:rsidR="003B6A41">
        <w:rPr>
          <w:b/>
          <w:bCs/>
          <w:sz w:val="28"/>
          <w:szCs w:val="28"/>
        </w:rPr>
        <w:t>I</w:t>
      </w:r>
      <w:r w:rsidR="00E1160D" w:rsidRPr="00E1160D">
        <w:rPr>
          <w:b/>
          <w:bCs/>
          <w:sz w:val="28"/>
          <w:szCs w:val="28"/>
        </w:rPr>
        <w:t xml:space="preserve">. ĐIỀU DƯỠNG </w:t>
      </w:r>
      <w:r w:rsidR="00F86BA5">
        <w:rPr>
          <w:b/>
          <w:bCs/>
          <w:sz w:val="28"/>
          <w:szCs w:val="28"/>
        </w:rPr>
        <w:t>(</w:t>
      </w:r>
      <w:r w:rsidR="00E1160D" w:rsidRPr="00E1160D">
        <w:rPr>
          <w:b/>
          <w:bCs/>
          <w:sz w:val="28"/>
          <w:szCs w:val="28"/>
        </w:rPr>
        <w:t>HẠNG IV</w:t>
      </w:r>
      <w:r w:rsidR="00F86BA5">
        <w:rPr>
          <w:b/>
          <w:bCs/>
          <w:sz w:val="28"/>
          <w:szCs w:val="28"/>
        </w:rPr>
        <w:t>)</w:t>
      </w:r>
      <w:r w:rsidR="003E235F">
        <w:rPr>
          <w:b/>
          <w:bCs/>
          <w:sz w:val="28"/>
          <w:szCs w:val="28"/>
        </w:rPr>
        <w:t xml:space="preserve"> – NỮ HỘ SINH (HẠNG IV)</w:t>
      </w:r>
    </w:p>
    <w:p w:rsidR="00E1160D" w:rsidRPr="008B257F" w:rsidRDefault="00E1160D" w:rsidP="004659A4">
      <w:pPr>
        <w:pStyle w:val="NormalWeb"/>
        <w:spacing w:before="120" w:beforeAutospacing="0" w:after="120" w:afterAutospacing="0"/>
        <w:ind w:firstLine="720"/>
        <w:jc w:val="both"/>
        <w:rPr>
          <w:color w:val="000000" w:themeColor="text1"/>
          <w:sz w:val="28"/>
          <w:szCs w:val="28"/>
        </w:rPr>
      </w:pPr>
      <w:r w:rsidRPr="008B257F">
        <w:rPr>
          <w:bCs/>
          <w:color w:val="000000" w:themeColor="text1"/>
          <w:sz w:val="28"/>
          <w:szCs w:val="28"/>
        </w:rPr>
        <w:t xml:space="preserve"> </w:t>
      </w:r>
      <w:r w:rsidR="008B257F" w:rsidRPr="008B257F">
        <w:rPr>
          <w:bCs/>
          <w:color w:val="000000" w:themeColor="text1"/>
          <w:sz w:val="28"/>
          <w:szCs w:val="28"/>
        </w:rPr>
        <w:t>1.</w:t>
      </w:r>
      <w:r w:rsidRPr="008B257F">
        <w:rPr>
          <w:bCs/>
          <w:color w:val="000000" w:themeColor="text1"/>
          <w:sz w:val="28"/>
          <w:szCs w:val="28"/>
        </w:rPr>
        <w:t xml:space="preserve">Thông tư số </w:t>
      </w:r>
      <w:r w:rsidR="00002A78" w:rsidRPr="008B257F">
        <w:rPr>
          <w:color w:val="000000" w:themeColor="text1"/>
          <w:sz w:val="28"/>
          <w:szCs w:val="28"/>
        </w:rPr>
        <w:t>31/2021</w:t>
      </w:r>
      <w:r w:rsidRPr="008B257F">
        <w:rPr>
          <w:color w:val="000000" w:themeColor="text1"/>
          <w:sz w:val="28"/>
          <w:szCs w:val="28"/>
        </w:rPr>
        <w:t xml:space="preserve">/TT-BYT ngày </w:t>
      </w:r>
      <w:r w:rsidR="00002A78" w:rsidRPr="008B257F">
        <w:rPr>
          <w:iCs/>
          <w:color w:val="000000" w:themeColor="text1"/>
          <w:sz w:val="28"/>
          <w:szCs w:val="28"/>
        </w:rPr>
        <w:t xml:space="preserve">28 tháng 12 năm </w:t>
      </w:r>
      <w:r w:rsidR="00B25BB4">
        <w:rPr>
          <w:rFonts w:eastAsiaTheme="minorHAnsi"/>
          <w:bCs/>
          <w:color w:val="000000" w:themeColor="text1"/>
          <w:sz w:val="28"/>
          <w:szCs w:val="28"/>
        </w:rPr>
        <w:t>202</w:t>
      </w:r>
      <w:r w:rsidRPr="008B257F">
        <w:rPr>
          <w:rFonts w:eastAsiaTheme="minorHAnsi"/>
          <w:bCs/>
          <w:color w:val="000000" w:themeColor="text1"/>
          <w:sz w:val="28"/>
          <w:szCs w:val="28"/>
        </w:rPr>
        <w:t>1</w:t>
      </w:r>
      <w:bookmarkStart w:id="2" w:name="loai_1_name"/>
      <w:r w:rsidRPr="008B257F">
        <w:rPr>
          <w:rFonts w:eastAsiaTheme="minorHAnsi"/>
          <w:bCs/>
          <w:color w:val="000000" w:themeColor="text1"/>
          <w:sz w:val="28"/>
          <w:szCs w:val="28"/>
        </w:rPr>
        <w:t xml:space="preserve"> của Bộ Y tế </w:t>
      </w:r>
      <w:r w:rsidR="00002A78" w:rsidRPr="008B257F">
        <w:rPr>
          <w:rFonts w:eastAsiaTheme="minorHAnsi"/>
          <w:bCs/>
          <w:color w:val="000000" w:themeColor="text1"/>
          <w:sz w:val="28"/>
          <w:szCs w:val="28"/>
        </w:rPr>
        <w:t>về việc quy định hoạt động điều dưỡng</w:t>
      </w:r>
      <w:r w:rsidRPr="008B257F">
        <w:rPr>
          <w:color w:val="000000" w:themeColor="text1"/>
          <w:sz w:val="28"/>
          <w:szCs w:val="28"/>
          <w:lang w:val="vi-VN"/>
        </w:rPr>
        <w:t xml:space="preserve"> trong bệnh viện</w:t>
      </w:r>
      <w:bookmarkEnd w:id="2"/>
      <w:r w:rsidRPr="008B257F">
        <w:rPr>
          <w:color w:val="000000" w:themeColor="text1"/>
          <w:sz w:val="28"/>
          <w:szCs w:val="28"/>
        </w:rPr>
        <w:t>.</w:t>
      </w:r>
      <w:r w:rsidR="00B27DF2" w:rsidRPr="008B257F">
        <w:rPr>
          <w:color w:val="000000" w:themeColor="text1"/>
          <w:sz w:val="28"/>
          <w:szCs w:val="28"/>
        </w:rPr>
        <w:t xml:space="preserve"> </w:t>
      </w:r>
    </w:p>
    <w:p w:rsidR="00552AAE" w:rsidRPr="0082087D" w:rsidRDefault="008B257F" w:rsidP="004659A4">
      <w:pPr>
        <w:tabs>
          <w:tab w:val="left" w:pos="1200"/>
        </w:tabs>
        <w:spacing w:before="120" w:after="120" w:line="240" w:lineRule="auto"/>
        <w:ind w:firstLine="720"/>
        <w:jc w:val="both"/>
        <w:rPr>
          <w:lang w:val="es-ES"/>
        </w:rPr>
      </w:pPr>
      <w:r>
        <w:rPr>
          <w:lang w:val="es-ES"/>
        </w:rPr>
        <w:t>2.</w:t>
      </w:r>
      <w:r w:rsidR="00552AAE" w:rsidRPr="0082087D">
        <w:rPr>
          <w:lang w:val="es-ES"/>
        </w:rPr>
        <w:t xml:space="preserve"> Thông tư số 51/2017/TT-BYT ngày 29 tháng 12 năm 2017 của Bộ Y tế về việc hướng dẫn, chẩn đoán và xử trí phản vệ</w:t>
      </w:r>
      <w:r w:rsidR="003C413B">
        <w:rPr>
          <w:lang w:val="es-ES"/>
        </w:rPr>
        <w:t>.</w:t>
      </w:r>
    </w:p>
    <w:p w:rsidR="005A6A46" w:rsidRDefault="008B257F" w:rsidP="004659A4">
      <w:pPr>
        <w:spacing w:before="120" w:after="120" w:line="240" w:lineRule="auto"/>
        <w:ind w:firstLine="720"/>
        <w:jc w:val="both"/>
        <w:rPr>
          <w:rFonts w:cs="Times New Roman"/>
          <w:szCs w:val="28"/>
          <w:lang w:val="es-ES"/>
        </w:rPr>
      </w:pPr>
      <w:r>
        <w:rPr>
          <w:rFonts w:cs="Times New Roman"/>
          <w:szCs w:val="28"/>
          <w:lang w:val="es-ES"/>
        </w:rPr>
        <w:lastRenderedPageBreak/>
        <w:t xml:space="preserve">3. </w:t>
      </w:r>
      <w:r w:rsidR="005A6A46" w:rsidRPr="0086123B">
        <w:rPr>
          <w:rFonts w:cs="Times New Roman"/>
          <w:szCs w:val="28"/>
          <w:lang w:val="es-ES"/>
        </w:rPr>
        <w:t>Quyết định số</w:t>
      </w:r>
      <w:r w:rsidR="00BC29C7" w:rsidRPr="0086123B">
        <w:rPr>
          <w:rFonts w:cs="Times New Roman"/>
          <w:szCs w:val="28"/>
          <w:lang w:val="es-ES"/>
        </w:rPr>
        <w:t xml:space="preserve"> 26/2015</w:t>
      </w:r>
      <w:r w:rsidR="005A6A46" w:rsidRPr="0086123B">
        <w:rPr>
          <w:rFonts w:cs="Times New Roman"/>
          <w:szCs w:val="28"/>
          <w:lang w:val="es-ES"/>
        </w:rPr>
        <w:t>/</w:t>
      </w:r>
      <w:r w:rsidR="00BC29C7" w:rsidRPr="0086123B">
        <w:rPr>
          <w:rFonts w:cs="Times New Roman"/>
          <w:szCs w:val="28"/>
          <w:lang w:val="es-ES"/>
        </w:rPr>
        <w:t>TLTT</w:t>
      </w:r>
      <w:r w:rsidR="005A6A46" w:rsidRPr="0086123B">
        <w:rPr>
          <w:rFonts w:cs="Times New Roman"/>
          <w:szCs w:val="28"/>
          <w:lang w:val="es-ES"/>
        </w:rPr>
        <w:t>-BYT</w:t>
      </w:r>
      <w:r w:rsidR="003C413B">
        <w:rPr>
          <w:rFonts w:cs="Times New Roman"/>
          <w:szCs w:val="28"/>
          <w:lang w:val="es-ES"/>
        </w:rPr>
        <w:t xml:space="preserve">-BNV ngày 07 tháng 10 năm </w:t>
      </w:r>
      <w:r w:rsidR="00BC29C7" w:rsidRPr="0086123B">
        <w:rPr>
          <w:rFonts w:cs="Times New Roman"/>
          <w:szCs w:val="28"/>
          <w:lang w:val="es-ES"/>
        </w:rPr>
        <w:t>2015</w:t>
      </w:r>
      <w:r w:rsidR="005A6A46" w:rsidRPr="0086123B">
        <w:rPr>
          <w:rFonts w:cs="Times New Roman"/>
          <w:szCs w:val="28"/>
          <w:lang w:val="es-ES"/>
        </w:rPr>
        <w:t xml:space="preserve"> </w:t>
      </w:r>
      <w:r w:rsidR="00BC29C7" w:rsidRPr="0086123B">
        <w:rPr>
          <w:rFonts w:cs="Times New Roman"/>
          <w:szCs w:val="28"/>
          <w:lang w:val="es-ES"/>
        </w:rPr>
        <w:t>Thông tư liên tịch</w:t>
      </w:r>
      <w:r w:rsidR="003C413B">
        <w:rPr>
          <w:rFonts w:cs="Times New Roman"/>
          <w:szCs w:val="28"/>
          <w:lang w:val="es-ES"/>
        </w:rPr>
        <w:t xml:space="preserve"> của B</w:t>
      </w:r>
      <w:r w:rsidR="00F86BA5">
        <w:rPr>
          <w:rFonts w:cs="Times New Roman"/>
          <w:szCs w:val="28"/>
          <w:lang w:val="es-ES"/>
        </w:rPr>
        <w:t>ộ</w:t>
      </w:r>
      <w:r w:rsidR="003C413B">
        <w:rPr>
          <w:rFonts w:cs="Times New Roman"/>
          <w:szCs w:val="28"/>
          <w:lang w:val="es-ES"/>
        </w:rPr>
        <w:t xml:space="preserve"> Y tế và Bộ Nội vụ</w:t>
      </w:r>
      <w:r w:rsidR="005A6A46" w:rsidRPr="0086123B">
        <w:rPr>
          <w:rFonts w:cs="Times New Roman"/>
          <w:szCs w:val="28"/>
          <w:lang w:val="es-ES"/>
        </w:rPr>
        <w:t xml:space="preserve"> về việc </w:t>
      </w:r>
      <w:r w:rsidR="00BC29C7" w:rsidRPr="0086123B">
        <w:rPr>
          <w:rFonts w:cs="Times New Roman"/>
          <w:szCs w:val="28"/>
          <w:lang w:val="es-ES"/>
        </w:rPr>
        <w:t>Quy định mã số, tiêu chuẩn chức danh nghề nghiệ</w:t>
      </w:r>
      <w:r w:rsidR="00552AAE">
        <w:rPr>
          <w:rFonts w:cs="Times New Roman"/>
          <w:szCs w:val="28"/>
          <w:lang w:val="es-ES"/>
        </w:rPr>
        <w:t>p điều</w:t>
      </w:r>
      <w:r w:rsidR="00BC29C7" w:rsidRPr="0086123B">
        <w:rPr>
          <w:rFonts w:cs="Times New Roman"/>
          <w:szCs w:val="28"/>
          <w:lang w:val="es-ES"/>
        </w:rPr>
        <w:t xml:space="preserve"> dưỡng, hộ sinh, kỹ thuật y</w:t>
      </w:r>
      <w:r w:rsidR="005A6A46" w:rsidRPr="0086123B">
        <w:rPr>
          <w:rFonts w:cs="Times New Roman"/>
          <w:szCs w:val="28"/>
          <w:lang w:val="es-ES"/>
        </w:rPr>
        <w:t>.</w:t>
      </w:r>
    </w:p>
    <w:p w:rsidR="00E574B7" w:rsidRPr="005A6A46" w:rsidRDefault="00E574B7" w:rsidP="004659A4">
      <w:pPr>
        <w:pStyle w:val="Default"/>
        <w:spacing w:before="120" w:after="120"/>
        <w:ind w:firstLine="720"/>
        <w:jc w:val="both"/>
        <w:rPr>
          <w:b/>
          <w:bCs/>
          <w:sz w:val="28"/>
          <w:szCs w:val="28"/>
        </w:rPr>
      </w:pPr>
      <w:r w:rsidRPr="005A6A46">
        <w:rPr>
          <w:b/>
          <w:bCs/>
          <w:sz w:val="28"/>
          <w:szCs w:val="28"/>
        </w:rPr>
        <w:t>V</w:t>
      </w:r>
      <w:r w:rsidR="003B6A41">
        <w:rPr>
          <w:b/>
          <w:bCs/>
          <w:sz w:val="28"/>
          <w:szCs w:val="28"/>
        </w:rPr>
        <w:t>II</w:t>
      </w:r>
      <w:r w:rsidRPr="005A6A46">
        <w:rPr>
          <w:b/>
          <w:bCs/>
          <w:sz w:val="28"/>
          <w:szCs w:val="28"/>
        </w:rPr>
        <w:t xml:space="preserve">. DƯỢC SĨ HẠNG </w:t>
      </w:r>
      <w:r w:rsidR="00F86BA5">
        <w:rPr>
          <w:b/>
          <w:bCs/>
          <w:sz w:val="28"/>
          <w:szCs w:val="28"/>
        </w:rPr>
        <w:t>(</w:t>
      </w:r>
      <w:r w:rsidR="008603C0">
        <w:rPr>
          <w:b/>
          <w:bCs/>
          <w:sz w:val="28"/>
          <w:szCs w:val="28"/>
        </w:rPr>
        <w:t>III,</w:t>
      </w:r>
      <w:r w:rsidR="00BC29C7">
        <w:rPr>
          <w:b/>
          <w:bCs/>
          <w:sz w:val="28"/>
          <w:szCs w:val="28"/>
        </w:rPr>
        <w:t xml:space="preserve"> </w:t>
      </w:r>
      <w:r w:rsidRPr="005A6A46">
        <w:rPr>
          <w:b/>
          <w:bCs/>
          <w:sz w:val="28"/>
          <w:szCs w:val="28"/>
        </w:rPr>
        <w:t>IV</w:t>
      </w:r>
      <w:r w:rsidR="00F86BA5">
        <w:rPr>
          <w:b/>
          <w:bCs/>
          <w:sz w:val="28"/>
          <w:szCs w:val="28"/>
        </w:rPr>
        <w:t>)</w:t>
      </w:r>
    </w:p>
    <w:p w:rsidR="00E574B7" w:rsidRPr="0082087D" w:rsidRDefault="008B257F" w:rsidP="004659A4">
      <w:pPr>
        <w:tabs>
          <w:tab w:val="left" w:pos="1255"/>
        </w:tabs>
        <w:spacing w:before="120" w:after="120" w:line="240" w:lineRule="auto"/>
        <w:ind w:firstLine="720"/>
        <w:jc w:val="both"/>
        <w:rPr>
          <w:lang w:val="es-ES"/>
        </w:rPr>
      </w:pPr>
      <w:r w:rsidRPr="00160F7F">
        <w:rPr>
          <w:spacing w:val="-2"/>
          <w:lang w:val="es-ES"/>
        </w:rPr>
        <w:t>1.</w:t>
      </w:r>
      <w:r w:rsidR="00E574B7" w:rsidRPr="00160F7F">
        <w:rPr>
          <w:spacing w:val="-2"/>
          <w:lang w:val="es-ES"/>
        </w:rPr>
        <w:t xml:space="preserve"> Luật Dược số 105/2016/QH13 ngày 06 tháng 4 năm 2016 của Quốc hội</w:t>
      </w:r>
      <w:r w:rsidR="008175F3">
        <w:rPr>
          <w:lang w:val="es-ES"/>
        </w:rPr>
        <w:t>.</w:t>
      </w:r>
    </w:p>
    <w:p w:rsidR="00E574B7" w:rsidRPr="0082087D" w:rsidRDefault="008B257F" w:rsidP="004659A4">
      <w:pPr>
        <w:tabs>
          <w:tab w:val="left" w:pos="1274"/>
        </w:tabs>
        <w:spacing w:before="120" w:after="120" w:line="240" w:lineRule="auto"/>
        <w:ind w:firstLine="720"/>
        <w:jc w:val="both"/>
        <w:rPr>
          <w:lang w:val="es-ES"/>
        </w:rPr>
      </w:pPr>
      <w:r>
        <w:rPr>
          <w:lang w:val="es-ES"/>
        </w:rPr>
        <w:t>2.</w:t>
      </w:r>
      <w:r w:rsidR="00E574B7" w:rsidRPr="0082087D">
        <w:rPr>
          <w:lang w:val="es-ES"/>
        </w:rPr>
        <w:t xml:space="preserve"> Thông tư số 22/2011/TT-BYT ngày 10 tháng 6 năm 2011 của Bộ Y tế quy định tổ chức và hoạt động của khoa Dược bệnh việ</w:t>
      </w:r>
      <w:r w:rsidR="008175F3">
        <w:rPr>
          <w:lang w:val="es-ES"/>
        </w:rPr>
        <w:t>n.</w:t>
      </w:r>
    </w:p>
    <w:p w:rsidR="00E574B7" w:rsidRPr="0082087D" w:rsidRDefault="008B257F" w:rsidP="004659A4">
      <w:pPr>
        <w:tabs>
          <w:tab w:val="left" w:pos="1210"/>
        </w:tabs>
        <w:spacing w:before="120" w:after="120" w:line="240" w:lineRule="auto"/>
        <w:ind w:firstLine="720"/>
        <w:jc w:val="both"/>
        <w:rPr>
          <w:lang w:val="es-ES"/>
        </w:rPr>
      </w:pPr>
      <w:r>
        <w:rPr>
          <w:lang w:val="es-ES"/>
        </w:rPr>
        <w:t>3.</w:t>
      </w:r>
      <w:r w:rsidR="00E574B7" w:rsidRPr="0082087D">
        <w:rPr>
          <w:lang w:val="es-ES"/>
        </w:rPr>
        <w:t xml:space="preserve"> Thông tư số 23/2011/TT-BYT ngày 10 tháng 6 năm 2011 của Bộ Y tế hướng dẫn sử dụng thuốc trong các cơ sở y tế có giường bệ</w:t>
      </w:r>
      <w:r w:rsidR="008175F3">
        <w:rPr>
          <w:lang w:val="es-ES"/>
        </w:rPr>
        <w:t>nh.</w:t>
      </w:r>
    </w:p>
    <w:p w:rsidR="00E574B7" w:rsidRDefault="008B257F" w:rsidP="004659A4">
      <w:pPr>
        <w:tabs>
          <w:tab w:val="left" w:pos="1238"/>
        </w:tabs>
        <w:spacing w:before="120" w:after="120" w:line="240" w:lineRule="auto"/>
        <w:ind w:firstLine="720"/>
        <w:jc w:val="both"/>
        <w:rPr>
          <w:lang w:val="es-ES"/>
        </w:rPr>
      </w:pPr>
      <w:r>
        <w:rPr>
          <w:lang w:val="es-ES"/>
        </w:rPr>
        <w:t>4.</w:t>
      </w:r>
      <w:r w:rsidR="00E574B7" w:rsidRPr="0082087D">
        <w:rPr>
          <w:lang w:val="es-ES"/>
        </w:rPr>
        <w:t xml:space="preserve"> Thông tư </w:t>
      </w:r>
      <w:r w:rsidR="00160F7F">
        <w:rPr>
          <w:lang w:val="es-ES"/>
        </w:rPr>
        <w:t xml:space="preserve">số </w:t>
      </w:r>
      <w:r w:rsidR="00E574B7" w:rsidRPr="0082087D">
        <w:rPr>
          <w:lang w:val="es-ES"/>
        </w:rPr>
        <w:t>08/2021/TT-BYT  ngày 25 tháng 06 năm 2021 của Bộ Y tế ban hành Nguyên tắc đạo đức hành nghề dược.</w:t>
      </w:r>
    </w:p>
    <w:p w:rsidR="00E1160D" w:rsidRPr="00E1160D" w:rsidRDefault="006E4242" w:rsidP="004659A4">
      <w:pPr>
        <w:pStyle w:val="Default"/>
        <w:spacing w:before="120" w:after="12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</w:t>
      </w:r>
      <w:r w:rsidR="003B6A41">
        <w:rPr>
          <w:b/>
          <w:bCs/>
          <w:sz w:val="28"/>
          <w:szCs w:val="28"/>
        </w:rPr>
        <w:t>II</w:t>
      </w:r>
      <w:r w:rsidR="005A6A46">
        <w:rPr>
          <w:b/>
          <w:bCs/>
          <w:sz w:val="28"/>
          <w:szCs w:val="28"/>
        </w:rPr>
        <w:t>I</w:t>
      </w:r>
      <w:r w:rsidR="00BC29C7">
        <w:rPr>
          <w:b/>
          <w:bCs/>
          <w:sz w:val="28"/>
          <w:szCs w:val="28"/>
        </w:rPr>
        <w:t>. KẾ TOÁN</w:t>
      </w:r>
      <w:r w:rsidR="0059335A">
        <w:rPr>
          <w:b/>
          <w:bCs/>
          <w:sz w:val="28"/>
          <w:szCs w:val="28"/>
        </w:rPr>
        <w:t xml:space="preserve"> VIÊN</w:t>
      </w:r>
      <w:r w:rsidR="00667081">
        <w:rPr>
          <w:b/>
          <w:bCs/>
          <w:sz w:val="28"/>
          <w:szCs w:val="28"/>
        </w:rPr>
        <w:t xml:space="preserve"> TRUNG CẤP</w:t>
      </w:r>
    </w:p>
    <w:p w:rsidR="00E1160D" w:rsidRDefault="00DA2519" w:rsidP="004659A4">
      <w:pPr>
        <w:pStyle w:val="Default"/>
        <w:spacing w:before="120" w:after="120"/>
        <w:ind w:firstLine="720"/>
        <w:jc w:val="both"/>
        <w:rPr>
          <w:sz w:val="28"/>
          <w:szCs w:val="28"/>
        </w:rPr>
      </w:pPr>
      <w:r w:rsidRPr="00E1160D">
        <w:rPr>
          <w:sz w:val="28"/>
          <w:szCs w:val="28"/>
        </w:rPr>
        <w:t xml:space="preserve"> </w:t>
      </w:r>
      <w:r w:rsidR="00FF02F3">
        <w:rPr>
          <w:sz w:val="28"/>
          <w:szCs w:val="28"/>
        </w:rPr>
        <w:t>1.</w:t>
      </w:r>
      <w:r w:rsidR="00E1160D" w:rsidRPr="00E1160D">
        <w:rPr>
          <w:sz w:val="28"/>
          <w:szCs w:val="28"/>
        </w:rPr>
        <w:t xml:space="preserve"> Luật Kế toán số 88/2015/QH13 ngày 20 tháng 11 năm 2015. </w:t>
      </w:r>
    </w:p>
    <w:p w:rsidR="00552AAE" w:rsidRPr="00FF02F3" w:rsidRDefault="00FF02F3" w:rsidP="004659A4">
      <w:pPr>
        <w:tabs>
          <w:tab w:val="left" w:pos="1210"/>
        </w:tabs>
        <w:spacing w:before="120" w:after="120" w:line="240" w:lineRule="auto"/>
        <w:ind w:firstLine="720"/>
        <w:jc w:val="both"/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>2.</w:t>
      </w:r>
      <w:r w:rsidR="00552AAE" w:rsidRPr="00FF02F3">
        <w:rPr>
          <w:color w:val="000000" w:themeColor="text1"/>
          <w:lang w:val="es-ES"/>
        </w:rPr>
        <w:t xml:space="preserve"> Nghị định số 174/2016/NĐ-CP ngày 30 tháng 12 năm 2016 của Chính phủ quy định chi tiết và hướng dẫn thi hành một số điều của Luật Kế</w:t>
      </w:r>
      <w:r w:rsidR="00160F7F">
        <w:rPr>
          <w:color w:val="000000" w:themeColor="text1"/>
          <w:lang w:val="es-ES"/>
        </w:rPr>
        <w:t xml:space="preserve"> toán.</w:t>
      </w:r>
    </w:p>
    <w:p w:rsidR="00552AAE" w:rsidRPr="00FF02F3" w:rsidRDefault="00FF02F3" w:rsidP="004659A4">
      <w:pPr>
        <w:tabs>
          <w:tab w:val="left" w:pos="1210"/>
        </w:tabs>
        <w:spacing w:before="120" w:after="120" w:line="240" w:lineRule="auto"/>
        <w:ind w:firstLine="720"/>
        <w:jc w:val="both"/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>3.</w:t>
      </w:r>
      <w:r w:rsidR="00552AAE" w:rsidRPr="00FF02F3">
        <w:rPr>
          <w:color w:val="000000" w:themeColor="text1"/>
          <w:lang w:val="es-ES"/>
        </w:rPr>
        <w:t xml:space="preserve"> Thông tư </w:t>
      </w:r>
      <w:r w:rsidR="00160F7F">
        <w:rPr>
          <w:color w:val="000000" w:themeColor="text1"/>
          <w:lang w:val="es-ES"/>
        </w:rPr>
        <w:t xml:space="preserve">số </w:t>
      </w:r>
      <w:r w:rsidR="00552AAE" w:rsidRPr="00FF02F3">
        <w:rPr>
          <w:color w:val="000000" w:themeColor="text1"/>
          <w:lang w:val="es-ES"/>
        </w:rPr>
        <w:t xml:space="preserve">107/2017/TT-BTC ngày 10 tháng 10 năm 2017 của Bộ tài chính hướng dẫn chế độ kế toán hành chính sự nghiệp. </w:t>
      </w:r>
    </w:p>
    <w:p w:rsidR="004B4DD4" w:rsidRPr="00160F7F" w:rsidRDefault="00FF02F3" w:rsidP="004659A4">
      <w:pPr>
        <w:spacing w:before="120" w:after="120" w:line="240" w:lineRule="auto"/>
        <w:ind w:firstLine="720"/>
        <w:jc w:val="both"/>
        <w:rPr>
          <w:szCs w:val="28"/>
          <w:lang w:val="es-ES"/>
        </w:rPr>
      </w:pPr>
      <w:r w:rsidRPr="00160F7F">
        <w:rPr>
          <w:szCs w:val="28"/>
        </w:rPr>
        <w:t xml:space="preserve">4. </w:t>
      </w:r>
      <w:r w:rsidR="004B4DD4" w:rsidRPr="00160F7F">
        <w:rPr>
          <w:szCs w:val="28"/>
        </w:rPr>
        <w:t xml:space="preserve">Thông tư số </w:t>
      </w:r>
      <w:r w:rsidR="004B4DD4" w:rsidRPr="00160F7F">
        <w:rPr>
          <w:szCs w:val="28"/>
          <w:lang w:val="es-ES"/>
        </w:rPr>
        <w:t>29</w:t>
      </w:r>
      <w:r w:rsidR="004B4DD4" w:rsidRPr="00160F7F">
        <w:rPr>
          <w:szCs w:val="28"/>
        </w:rPr>
        <w:t xml:space="preserve">/2022/TT-BTC ngày </w:t>
      </w:r>
      <w:r w:rsidR="004B4DD4" w:rsidRPr="00160F7F">
        <w:rPr>
          <w:szCs w:val="28"/>
          <w:lang w:val="es-ES"/>
        </w:rPr>
        <w:t>03</w:t>
      </w:r>
      <w:r w:rsidR="004B4DD4" w:rsidRPr="00160F7F">
        <w:rPr>
          <w:szCs w:val="28"/>
        </w:rPr>
        <w:t xml:space="preserve"> tháng </w:t>
      </w:r>
      <w:r w:rsidR="004B4DD4" w:rsidRPr="00160F7F">
        <w:rPr>
          <w:szCs w:val="28"/>
          <w:lang w:val="es-ES"/>
        </w:rPr>
        <w:t>6</w:t>
      </w:r>
      <w:r w:rsidR="004B4DD4" w:rsidRPr="00160F7F">
        <w:rPr>
          <w:szCs w:val="28"/>
        </w:rPr>
        <w:t xml:space="preserve"> năm 2022 của Bộ Tài chính về việc </w:t>
      </w:r>
      <w:r w:rsidR="004B4DD4" w:rsidRPr="00160F7F">
        <w:rPr>
          <w:szCs w:val="28"/>
          <w:lang w:val="es-ES"/>
        </w:rPr>
        <w:t>quy định mã số, tiêu chuẩn chuyên môn, nghiệp vụ và xếp lương đối với các ngạch công chức chuyên ngành kế toán, thuế, hải quan, dự trữ.</w:t>
      </w:r>
    </w:p>
    <w:p w:rsidR="00552AAE" w:rsidRPr="0082087D" w:rsidRDefault="003B6A41" w:rsidP="004659A4">
      <w:pPr>
        <w:tabs>
          <w:tab w:val="left" w:pos="1186"/>
        </w:tabs>
        <w:spacing w:before="120" w:after="120" w:line="240" w:lineRule="auto"/>
        <w:ind w:firstLine="720"/>
        <w:jc w:val="both"/>
        <w:rPr>
          <w:b/>
          <w:lang w:val="nl-NL"/>
        </w:rPr>
      </w:pPr>
      <w:r>
        <w:rPr>
          <w:b/>
          <w:lang w:val="nl-NL"/>
        </w:rPr>
        <w:t>IX</w:t>
      </w:r>
      <w:r w:rsidR="00FF02F3">
        <w:rPr>
          <w:b/>
          <w:lang w:val="nl-NL"/>
        </w:rPr>
        <w:t xml:space="preserve">. </w:t>
      </w:r>
      <w:r w:rsidR="00014F75">
        <w:rPr>
          <w:b/>
          <w:lang w:val="nl-NL"/>
        </w:rPr>
        <w:t xml:space="preserve">CÔNG NGHỆ THÔNG TIN </w:t>
      </w:r>
      <w:r w:rsidR="00F86BA5">
        <w:rPr>
          <w:b/>
          <w:lang w:val="nl-NL"/>
        </w:rPr>
        <w:t>(</w:t>
      </w:r>
      <w:r w:rsidR="00014F75">
        <w:rPr>
          <w:b/>
          <w:lang w:val="nl-NL"/>
        </w:rPr>
        <w:t>HẠNG III</w:t>
      </w:r>
      <w:r w:rsidR="00F86BA5">
        <w:rPr>
          <w:b/>
          <w:lang w:val="nl-NL"/>
        </w:rPr>
        <w:t>, IV)</w:t>
      </w:r>
    </w:p>
    <w:p w:rsidR="00552AAE" w:rsidRPr="0082087D" w:rsidRDefault="00FF02F3" w:rsidP="004659A4">
      <w:pPr>
        <w:tabs>
          <w:tab w:val="left" w:pos="1188"/>
          <w:tab w:val="left" w:pos="8505"/>
        </w:tabs>
        <w:spacing w:before="120" w:after="120" w:line="240" w:lineRule="auto"/>
        <w:ind w:firstLine="720"/>
        <w:jc w:val="both"/>
        <w:rPr>
          <w:lang w:val="nl-NL"/>
        </w:rPr>
      </w:pPr>
      <w:r>
        <w:rPr>
          <w:lang w:val="nl-NL"/>
        </w:rPr>
        <w:t>1.</w:t>
      </w:r>
      <w:r w:rsidR="00552AAE" w:rsidRPr="0082087D">
        <w:rPr>
          <w:lang w:val="nl-NL"/>
        </w:rPr>
        <w:t xml:space="preserve"> Thông tư số 54/2017/TT-BYT ngày 29 tháng 12 năm 2017 của Bộ Y tế ban hành </w:t>
      </w:r>
      <w:r w:rsidR="006E35C1">
        <w:rPr>
          <w:lang w:val="nl-NL"/>
        </w:rPr>
        <w:t>B</w:t>
      </w:r>
      <w:r w:rsidR="00552AAE" w:rsidRPr="0082087D">
        <w:rPr>
          <w:lang w:val="nl-NL"/>
        </w:rPr>
        <w:t>ộ tiêu chí ứng dụng công nghệ thông tin tại các cơ sở khám bệnh, chữa bệ</w:t>
      </w:r>
      <w:r w:rsidR="008175F3">
        <w:rPr>
          <w:lang w:val="nl-NL"/>
        </w:rPr>
        <w:t>nh.</w:t>
      </w:r>
    </w:p>
    <w:p w:rsidR="00552AAE" w:rsidRPr="0082087D" w:rsidRDefault="00FF02F3" w:rsidP="004659A4">
      <w:pPr>
        <w:tabs>
          <w:tab w:val="left" w:pos="1188"/>
          <w:tab w:val="left" w:pos="8789"/>
        </w:tabs>
        <w:spacing w:before="120" w:after="120" w:line="240" w:lineRule="auto"/>
        <w:ind w:firstLine="720"/>
        <w:jc w:val="both"/>
        <w:rPr>
          <w:lang w:val="nl-NL"/>
        </w:rPr>
      </w:pPr>
      <w:r>
        <w:rPr>
          <w:lang w:val="nl-NL"/>
        </w:rPr>
        <w:t>2.</w:t>
      </w:r>
      <w:r w:rsidR="00552AAE" w:rsidRPr="0082087D">
        <w:rPr>
          <w:lang w:val="nl-NL"/>
        </w:rPr>
        <w:t xml:space="preserve"> Thông tư số 46/2018/TT-BYT ngày 28 tháng 12 năm 2018 của Bộ Y tế quy định hồ sơ bệnh án điện tử</w:t>
      </w:r>
      <w:r w:rsidR="008175F3">
        <w:rPr>
          <w:lang w:val="nl-NL"/>
        </w:rPr>
        <w:t>.</w:t>
      </w:r>
    </w:p>
    <w:p w:rsidR="00552AAE" w:rsidRPr="0082087D" w:rsidRDefault="00FF02F3" w:rsidP="004659A4">
      <w:pPr>
        <w:tabs>
          <w:tab w:val="left" w:pos="1219"/>
          <w:tab w:val="left" w:pos="8789"/>
        </w:tabs>
        <w:spacing w:before="120" w:after="120" w:line="240" w:lineRule="auto"/>
        <w:ind w:firstLine="720"/>
        <w:jc w:val="both"/>
        <w:rPr>
          <w:lang w:val="nl-NL"/>
        </w:rPr>
      </w:pPr>
      <w:r>
        <w:rPr>
          <w:lang w:val="nl-NL"/>
        </w:rPr>
        <w:t>3.</w:t>
      </w:r>
      <w:r w:rsidR="00552AAE" w:rsidRPr="0082087D">
        <w:rPr>
          <w:lang w:val="nl-NL"/>
        </w:rPr>
        <w:t xml:space="preserve"> </w:t>
      </w:r>
      <w:r w:rsidR="00552AAE" w:rsidRPr="0082087D">
        <w:rPr>
          <w:rFonts w:cs="Times New Roman"/>
          <w:bCs/>
          <w:szCs w:val="28"/>
          <w:lang w:val="nl-NL"/>
        </w:rPr>
        <w:t>Quyết định số 2035/QĐ-BYT ngày 12 tháng 6 năm 2013 của Bộ trưởng Bộ Y tế về việc công bố danh mục kỹ thuật về ứng dụng công nghệ thông tin trong lĩnh vực y tế</w:t>
      </w:r>
      <w:r w:rsidR="008175F3">
        <w:rPr>
          <w:lang w:val="nl-NL"/>
        </w:rPr>
        <w:t>.</w:t>
      </w:r>
    </w:p>
    <w:p w:rsidR="00552AAE" w:rsidRDefault="00FF02F3" w:rsidP="004659A4">
      <w:pPr>
        <w:tabs>
          <w:tab w:val="left" w:pos="1219"/>
          <w:tab w:val="left" w:pos="8789"/>
        </w:tabs>
        <w:spacing w:before="120" w:after="120" w:line="240" w:lineRule="auto"/>
        <w:ind w:firstLine="720"/>
        <w:jc w:val="both"/>
        <w:rPr>
          <w:lang w:val="nl-NL"/>
        </w:rPr>
      </w:pPr>
      <w:r>
        <w:rPr>
          <w:lang w:val="nl-NL"/>
        </w:rPr>
        <w:t>4.</w:t>
      </w:r>
      <w:r w:rsidR="00552AAE" w:rsidRPr="0082087D">
        <w:rPr>
          <w:lang w:val="nl-NL"/>
        </w:rPr>
        <w:t xml:space="preserve"> Quyết định số 4495/QĐ-BYT ngày 30 tháng 10 năm 2015 của Bộ Y tế ban hành </w:t>
      </w:r>
      <w:r w:rsidR="006E35C1">
        <w:rPr>
          <w:lang w:val="nl-NL"/>
        </w:rPr>
        <w:t>H</w:t>
      </w:r>
      <w:r w:rsidR="00552AAE" w:rsidRPr="0082087D">
        <w:rPr>
          <w:lang w:val="nl-NL"/>
        </w:rPr>
        <w:t xml:space="preserve">ướng dẫn xây dựng nội quy an toàn, an ninh thông tin trong các đơn </w:t>
      </w:r>
      <w:r w:rsidR="00552AAE" w:rsidRPr="0082087D">
        <w:rPr>
          <w:spacing w:val="3"/>
          <w:lang w:val="nl-NL"/>
        </w:rPr>
        <w:t xml:space="preserve">vị </w:t>
      </w:r>
      <w:r w:rsidR="00552AAE" w:rsidRPr="0082087D">
        <w:rPr>
          <w:lang w:val="nl-NL"/>
        </w:rPr>
        <w:t>trong ngành Y tế.</w:t>
      </w:r>
    </w:p>
    <w:p w:rsidR="008603C0" w:rsidRDefault="008603C0" w:rsidP="004659A4">
      <w:pPr>
        <w:pStyle w:val="Default"/>
        <w:spacing w:before="120" w:after="12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X. Y SĨ HẠNG</w:t>
      </w:r>
      <w:r w:rsidR="00681D21">
        <w:rPr>
          <w:b/>
          <w:bCs/>
          <w:sz w:val="28"/>
          <w:szCs w:val="28"/>
        </w:rPr>
        <w:t xml:space="preserve"> Y HỌC CỔ TRUYỀN (HẠNG</w:t>
      </w:r>
      <w:r>
        <w:rPr>
          <w:b/>
          <w:bCs/>
          <w:sz w:val="28"/>
          <w:szCs w:val="28"/>
        </w:rPr>
        <w:t xml:space="preserve"> IV</w:t>
      </w:r>
      <w:r w:rsidR="00681D21">
        <w:rPr>
          <w:b/>
          <w:bCs/>
          <w:sz w:val="28"/>
          <w:szCs w:val="28"/>
        </w:rPr>
        <w:t>)</w:t>
      </w:r>
    </w:p>
    <w:p w:rsidR="008603C0" w:rsidRDefault="00140E1A" w:rsidP="004659A4">
      <w:pPr>
        <w:tabs>
          <w:tab w:val="left" w:pos="1301"/>
        </w:tabs>
        <w:spacing w:before="120" w:after="120" w:line="240" w:lineRule="auto"/>
        <w:ind w:firstLine="720"/>
        <w:jc w:val="both"/>
        <w:rPr>
          <w:lang w:val="es-ES"/>
        </w:rPr>
      </w:pPr>
      <w:r>
        <w:rPr>
          <w:lang w:val="es-ES"/>
        </w:rPr>
        <w:t>1</w:t>
      </w:r>
      <w:r w:rsidR="00F86BA5">
        <w:rPr>
          <w:lang w:val="es-ES"/>
        </w:rPr>
        <w:t>.</w:t>
      </w:r>
      <w:r w:rsidR="008603C0" w:rsidRPr="0082087D">
        <w:rPr>
          <w:lang w:val="es-ES"/>
        </w:rPr>
        <w:t xml:space="preserve"> Thông tư số 51/2017/TT-BYT ngày 29 tháng 12 năm 2017 của Bộ Y tế về việc hướng dẫn, chẩn đoán và xử trí phản vệ.</w:t>
      </w:r>
    </w:p>
    <w:p w:rsidR="008603C0" w:rsidRDefault="00140E1A" w:rsidP="004659A4">
      <w:pPr>
        <w:pStyle w:val="Default"/>
        <w:spacing w:before="120" w:after="120"/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F86BA5">
        <w:rPr>
          <w:b/>
          <w:bCs/>
          <w:sz w:val="28"/>
          <w:szCs w:val="28"/>
        </w:rPr>
        <w:t>.</w:t>
      </w:r>
      <w:r w:rsidR="008603C0">
        <w:rPr>
          <w:b/>
          <w:bCs/>
          <w:sz w:val="28"/>
          <w:szCs w:val="28"/>
        </w:rPr>
        <w:t xml:space="preserve"> </w:t>
      </w:r>
      <w:r w:rsidR="006E35C1">
        <w:rPr>
          <w:bCs/>
          <w:sz w:val="28"/>
          <w:szCs w:val="28"/>
        </w:rPr>
        <w:t>Quyết định 5840/QĐ-</w:t>
      </w:r>
      <w:r w:rsidR="008603C0" w:rsidRPr="00E574B7">
        <w:rPr>
          <w:bCs/>
          <w:sz w:val="28"/>
          <w:szCs w:val="28"/>
        </w:rPr>
        <w:t xml:space="preserve">BYT ngày 30 tháng 12 năm 2020 của Bộ Y tế về việc ban hành </w:t>
      </w:r>
      <w:r w:rsidR="006E35C1">
        <w:rPr>
          <w:bCs/>
          <w:sz w:val="28"/>
          <w:szCs w:val="28"/>
        </w:rPr>
        <w:t>T</w:t>
      </w:r>
      <w:r w:rsidR="008603C0" w:rsidRPr="00E574B7">
        <w:rPr>
          <w:bCs/>
          <w:sz w:val="28"/>
          <w:szCs w:val="28"/>
        </w:rPr>
        <w:t>ài liệu chuyên môn Hướng dẫn Quy trình kỹ thuật chuyên ngành y học cổ truyền</w:t>
      </w:r>
      <w:r w:rsidR="008603C0">
        <w:rPr>
          <w:bCs/>
          <w:sz w:val="28"/>
          <w:szCs w:val="28"/>
        </w:rPr>
        <w:t>.</w:t>
      </w:r>
    </w:p>
    <w:p w:rsidR="00F86BA5" w:rsidRPr="003E235F" w:rsidRDefault="00F86BA5" w:rsidP="004659A4">
      <w:pPr>
        <w:pStyle w:val="Default"/>
        <w:spacing w:before="120" w:after="120"/>
        <w:ind w:firstLine="720"/>
        <w:jc w:val="both"/>
        <w:rPr>
          <w:b/>
          <w:bCs/>
          <w:sz w:val="28"/>
          <w:szCs w:val="28"/>
        </w:rPr>
      </w:pPr>
      <w:r w:rsidRPr="003E235F">
        <w:rPr>
          <w:b/>
          <w:bCs/>
          <w:sz w:val="28"/>
          <w:szCs w:val="28"/>
        </w:rPr>
        <w:lastRenderedPageBreak/>
        <w:t>XI.</w:t>
      </w:r>
      <w:r w:rsidR="003E235F" w:rsidRPr="003E235F">
        <w:rPr>
          <w:b/>
          <w:bCs/>
          <w:sz w:val="28"/>
          <w:szCs w:val="28"/>
        </w:rPr>
        <w:t xml:space="preserve"> CHUY</w:t>
      </w:r>
      <w:r w:rsidR="00070882">
        <w:rPr>
          <w:b/>
          <w:bCs/>
          <w:sz w:val="28"/>
          <w:szCs w:val="28"/>
        </w:rPr>
        <w:t>ÊN VIÊN, VĂN THƯ VIÊN TRUNG CẤP</w:t>
      </w:r>
      <w:bookmarkStart w:id="3" w:name="_GoBack"/>
      <w:bookmarkEnd w:id="3"/>
    </w:p>
    <w:p w:rsidR="003E235F" w:rsidRPr="006E35C1" w:rsidRDefault="003E235F" w:rsidP="004659A4">
      <w:pPr>
        <w:spacing w:before="120" w:after="120" w:line="240" w:lineRule="auto"/>
        <w:ind w:firstLine="720"/>
        <w:jc w:val="both"/>
        <w:rPr>
          <w:rFonts w:cs="Times New Roman"/>
          <w:spacing w:val="4"/>
          <w:szCs w:val="28"/>
        </w:rPr>
      </w:pPr>
      <w:r w:rsidRPr="006E35C1">
        <w:rPr>
          <w:rFonts w:cs="Times New Roman"/>
          <w:spacing w:val="4"/>
        </w:rPr>
        <w:t xml:space="preserve">1. </w:t>
      </w:r>
      <w:r w:rsidRPr="006E35C1">
        <w:rPr>
          <w:rFonts w:cs="Times New Roman"/>
          <w:spacing w:val="4"/>
          <w:szCs w:val="28"/>
        </w:rPr>
        <w:t>Luật Lưu trữ số 01/2011/QH13 ngày 11 tháng 11 năm 2011 của Quốc hộ</w:t>
      </w:r>
      <w:r w:rsidR="008175F3" w:rsidRPr="006E35C1">
        <w:rPr>
          <w:rFonts w:cs="Times New Roman"/>
          <w:spacing w:val="4"/>
          <w:szCs w:val="28"/>
        </w:rPr>
        <w:t>i.</w:t>
      </w:r>
    </w:p>
    <w:p w:rsidR="003E235F" w:rsidRPr="00A97650" w:rsidRDefault="003E235F" w:rsidP="004659A4">
      <w:pPr>
        <w:tabs>
          <w:tab w:val="left" w:pos="1279"/>
          <w:tab w:val="left" w:pos="9781"/>
        </w:tabs>
        <w:spacing w:before="120" w:after="120" w:line="240" w:lineRule="auto"/>
        <w:ind w:firstLine="720"/>
        <w:jc w:val="both"/>
        <w:rPr>
          <w:rFonts w:cs="Times New Roman"/>
        </w:rPr>
      </w:pPr>
      <w:r>
        <w:rPr>
          <w:rFonts w:cs="Times New Roman"/>
        </w:rPr>
        <w:t>2.</w:t>
      </w:r>
      <w:r w:rsidRPr="00A97650">
        <w:rPr>
          <w:rFonts w:cs="Times New Roman"/>
        </w:rPr>
        <w:t xml:space="preserve"> Nghị định số 101/2017/NĐ-CP ngày 01 tháng 9 năm 2017 của Chính phủ về đào tạo, bồi dưỡng cán bộ, công chức, viên chứ</w:t>
      </w:r>
      <w:r w:rsidR="008175F3">
        <w:rPr>
          <w:rFonts w:cs="Times New Roman"/>
        </w:rPr>
        <w:t>c.</w:t>
      </w:r>
    </w:p>
    <w:p w:rsidR="003E235F" w:rsidRPr="00A97650" w:rsidRDefault="003E235F" w:rsidP="004659A4">
      <w:pPr>
        <w:tabs>
          <w:tab w:val="left" w:pos="1279"/>
          <w:tab w:val="left" w:pos="9781"/>
        </w:tabs>
        <w:spacing w:before="120" w:after="120" w:line="240" w:lineRule="auto"/>
        <w:ind w:firstLine="720"/>
        <w:jc w:val="both"/>
        <w:rPr>
          <w:rFonts w:cs="Times New Roman"/>
        </w:rPr>
      </w:pPr>
      <w:r>
        <w:rPr>
          <w:rFonts w:cs="Times New Roman"/>
        </w:rPr>
        <w:t>3.</w:t>
      </w:r>
      <w:r w:rsidRPr="00A97650">
        <w:rPr>
          <w:rFonts w:cs="Times New Roman"/>
        </w:rPr>
        <w:t xml:space="preserve"> Nghị định 89/2021/NĐ-CP ngày 18 tháng 10 năm 2021 sửa đổi, bổ sung một số điều của Nghị định số 101/2017/NĐ-CP ngày 01 tháng 9 năm 2017 của Chính phủ về đào tạo, bồi dưỡng cán bộ, công chức, viên chứ</w:t>
      </w:r>
      <w:r w:rsidR="008175F3">
        <w:rPr>
          <w:rFonts w:cs="Times New Roman"/>
        </w:rPr>
        <w:t>c.</w:t>
      </w:r>
      <w:r w:rsidRPr="00A97650">
        <w:rPr>
          <w:rFonts w:cs="Times New Roman"/>
        </w:rPr>
        <w:t xml:space="preserve"> </w:t>
      </w:r>
    </w:p>
    <w:p w:rsidR="003E235F" w:rsidRPr="003E235F" w:rsidRDefault="003E235F" w:rsidP="004659A4">
      <w:pPr>
        <w:spacing w:before="120" w:after="120" w:line="240" w:lineRule="auto"/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</w:t>
      </w:r>
      <w:r w:rsidRPr="003E235F">
        <w:rPr>
          <w:rFonts w:cs="Times New Roman"/>
          <w:szCs w:val="28"/>
        </w:rPr>
        <w:t xml:space="preserve"> </w:t>
      </w:r>
      <w:r w:rsidRPr="00A97650">
        <w:rPr>
          <w:rFonts w:cs="Times New Roman"/>
          <w:szCs w:val="28"/>
        </w:rPr>
        <w:t>Nghị định số 30/2020/NĐ-CP ngày 05 tháng 3 năm 2020 của Chính phủ về công tác văn thư.</w:t>
      </w:r>
    </w:p>
    <w:p w:rsidR="00BD4218" w:rsidRPr="00E1160D" w:rsidRDefault="00BD4218" w:rsidP="006E35C1">
      <w:pPr>
        <w:spacing w:before="120" w:after="120" w:line="240" w:lineRule="auto"/>
        <w:ind w:firstLine="720"/>
        <w:rPr>
          <w:rFonts w:eastAsia="Calibri" w:cs="Times New Roman"/>
          <w:b/>
          <w:i/>
          <w:szCs w:val="28"/>
          <w:lang w:val="nl-NL"/>
        </w:rPr>
      </w:pPr>
      <w:r w:rsidRPr="00E1160D">
        <w:rPr>
          <w:rFonts w:eastAsia="Calibri" w:cs="Times New Roman"/>
          <w:b/>
          <w:i/>
          <w:szCs w:val="28"/>
          <w:lang w:val="nl-NL"/>
        </w:rPr>
        <w:t>(Có tài liệu ôn tập đính kèm</w:t>
      </w:r>
      <w:r w:rsidRPr="00E1160D">
        <w:rPr>
          <w:rFonts w:cs="Times New Roman"/>
          <w:b/>
          <w:i/>
          <w:szCs w:val="28"/>
          <w:lang w:val="nl-NL"/>
        </w:rPr>
        <w:t xml:space="preserve"> theo </w:t>
      </w:r>
      <w:r w:rsidR="0088487B">
        <w:rPr>
          <w:rFonts w:cs="Times New Roman"/>
          <w:b/>
          <w:i/>
          <w:szCs w:val="28"/>
          <w:lang w:val="nl-NL"/>
        </w:rPr>
        <w:t xml:space="preserve">Thông báo </w:t>
      </w:r>
      <w:r w:rsidRPr="00E1160D">
        <w:rPr>
          <w:rFonts w:cs="Times New Roman"/>
          <w:b/>
          <w:i/>
          <w:szCs w:val="28"/>
          <w:lang w:val="nl-NL"/>
        </w:rPr>
        <w:t>này</w:t>
      </w:r>
      <w:r w:rsidRPr="00E1160D">
        <w:rPr>
          <w:rFonts w:eastAsia="Calibri" w:cs="Times New Roman"/>
          <w:b/>
          <w:i/>
          <w:szCs w:val="28"/>
          <w:lang w:val="nl-NL"/>
        </w:rPr>
        <w:t>)</w:t>
      </w:r>
    </w:p>
    <w:p w:rsidR="00FF02F3" w:rsidRDefault="009862D6" w:rsidP="004659A4">
      <w:pPr>
        <w:pStyle w:val="BodyText"/>
        <w:spacing w:before="120" w:after="120"/>
        <w:ind w:left="0" w:right="0" w:firstLine="720"/>
        <w:rPr>
          <w:color w:val="000000" w:themeColor="text1"/>
          <w:lang w:val="nl-NL"/>
        </w:rPr>
      </w:pPr>
      <w:r w:rsidRPr="00CE54ED">
        <w:rPr>
          <w:color w:val="000000" w:themeColor="text1"/>
          <w:lang w:val="nl-NL"/>
        </w:rPr>
        <w:t xml:space="preserve">Đề nghị các thí sinh tham dự xét tuyển truy cập vào </w:t>
      </w:r>
      <w:r w:rsidR="007827FD" w:rsidRPr="00CE54ED">
        <w:rPr>
          <w:color w:val="000000" w:themeColor="text1"/>
          <w:lang w:val="nl-NL"/>
        </w:rPr>
        <w:t>W</w:t>
      </w:r>
      <w:r w:rsidRPr="00CE54ED">
        <w:rPr>
          <w:color w:val="000000" w:themeColor="text1"/>
          <w:lang w:val="nl-NL"/>
        </w:rPr>
        <w:t xml:space="preserve">ebsite của </w:t>
      </w:r>
      <w:r w:rsidR="006E4242" w:rsidRPr="00CE54ED">
        <w:rPr>
          <w:color w:val="000000" w:themeColor="text1"/>
          <w:lang w:val="nl-NL"/>
        </w:rPr>
        <w:t>Bệnh viện Đa khoa Sa Đéc</w:t>
      </w:r>
      <w:r w:rsidR="00B16DB4" w:rsidRPr="00CE54ED">
        <w:rPr>
          <w:color w:val="000000" w:themeColor="text1"/>
          <w:lang w:val="nl-NL"/>
        </w:rPr>
        <w:t xml:space="preserve"> </w:t>
      </w:r>
      <w:r w:rsidR="00BD4218" w:rsidRPr="00CE54ED">
        <w:rPr>
          <w:b/>
          <w:i/>
          <w:color w:val="000000" w:themeColor="text1"/>
          <w:lang w:val="nl-NL"/>
        </w:rPr>
        <w:t xml:space="preserve">(địa chỉ: </w:t>
      </w:r>
      <w:r w:rsidR="008B26A1" w:rsidRPr="00CE54ED">
        <w:rPr>
          <w:b/>
          <w:i/>
          <w:color w:val="000000" w:themeColor="text1"/>
        </w:rPr>
        <w:t>https://bvdksadec.vn/</w:t>
      </w:r>
      <w:r w:rsidR="00BD4218" w:rsidRPr="00CE54ED">
        <w:rPr>
          <w:b/>
          <w:i/>
          <w:color w:val="000000" w:themeColor="text1"/>
          <w:lang w:val="nl-NL"/>
        </w:rPr>
        <w:t>)</w:t>
      </w:r>
      <w:r w:rsidR="001C69E7" w:rsidRPr="00CE54ED">
        <w:rPr>
          <w:b/>
          <w:i/>
          <w:color w:val="000000" w:themeColor="text1"/>
          <w:lang w:val="nl-NL"/>
        </w:rPr>
        <w:t xml:space="preserve"> </w:t>
      </w:r>
      <w:r w:rsidR="00F6183D">
        <w:rPr>
          <w:color w:val="000000" w:themeColor="text1"/>
          <w:lang w:val="nl-NL"/>
        </w:rPr>
        <w:t xml:space="preserve">kèm theo đường Link: </w:t>
      </w:r>
      <w:hyperlink r:id="rId8" w:history="1">
        <w:r w:rsidR="00F6183D" w:rsidRPr="00B76E5C">
          <w:rPr>
            <w:rStyle w:val="Hyperlink"/>
            <w:lang w:val="nl-NL"/>
          </w:rPr>
          <w:t>https://drive.google.com/drive/folders/13dbgP040UP159eE2HX67KhDouOb04Fw7?usp=sharing</w:t>
        </w:r>
      </w:hyperlink>
      <w:r w:rsidR="00F6183D">
        <w:rPr>
          <w:color w:val="000000" w:themeColor="text1"/>
          <w:lang w:val="nl-NL"/>
        </w:rPr>
        <w:t xml:space="preserve"> </w:t>
      </w:r>
      <w:r w:rsidRPr="00CE54ED">
        <w:rPr>
          <w:color w:val="000000" w:themeColor="text1"/>
          <w:lang w:val="nl-NL"/>
        </w:rPr>
        <w:t>để tải tài liệu về tự ôn tập.</w:t>
      </w:r>
    </w:p>
    <w:p w:rsidR="007827FD" w:rsidRPr="0059335A" w:rsidRDefault="00FF02F3" w:rsidP="004659A4">
      <w:pPr>
        <w:pStyle w:val="BodyText"/>
        <w:spacing w:before="120" w:after="120"/>
        <w:ind w:left="0" w:right="0" w:firstLine="720"/>
        <w:rPr>
          <w:i/>
          <w:color w:val="000000" w:themeColor="text1"/>
          <w:lang w:val="nl-NL"/>
        </w:rPr>
      </w:pPr>
      <w:r w:rsidRPr="0059335A">
        <w:rPr>
          <w:i/>
          <w:color w:val="000000" w:themeColor="text1"/>
          <w:u w:val="single"/>
          <w:lang w:val="nl-NL"/>
        </w:rPr>
        <w:t>Lưu ý:</w:t>
      </w:r>
      <w:r w:rsidRPr="0059335A">
        <w:rPr>
          <w:i/>
          <w:color w:val="000000" w:themeColor="text1"/>
          <w:lang w:val="nl-NL"/>
        </w:rPr>
        <w:t xml:space="preserve"> </w:t>
      </w:r>
      <w:r w:rsidR="0059335A" w:rsidRPr="0059335A">
        <w:rPr>
          <w:i/>
          <w:color w:val="000000" w:themeColor="text1"/>
          <w:lang w:val="nl-NL"/>
        </w:rPr>
        <w:t>Để hoàn thành tốt phần thi phỏng vấn tại vòng 2, ngoài ôn tập tài liệu theo từng Chu</w:t>
      </w:r>
      <w:r w:rsidR="00667081">
        <w:rPr>
          <w:i/>
          <w:color w:val="000000" w:themeColor="text1"/>
          <w:lang w:val="nl-NL"/>
        </w:rPr>
        <w:t>yên ngành đăng ký dự thi,</w:t>
      </w:r>
      <w:r w:rsidR="0059335A" w:rsidRPr="0059335A">
        <w:rPr>
          <w:i/>
          <w:color w:val="000000" w:themeColor="text1"/>
          <w:lang w:val="nl-NL"/>
        </w:rPr>
        <w:t xml:space="preserve"> thí sinh phải ôn</w:t>
      </w:r>
      <w:r w:rsidR="0059335A">
        <w:rPr>
          <w:i/>
          <w:color w:val="000000" w:themeColor="text1"/>
          <w:lang w:val="nl-NL"/>
        </w:rPr>
        <w:t xml:space="preserve"> tập</w:t>
      </w:r>
      <w:r w:rsidR="0059335A" w:rsidRPr="0059335A">
        <w:rPr>
          <w:i/>
          <w:color w:val="000000" w:themeColor="text1"/>
          <w:lang w:val="nl-NL"/>
        </w:rPr>
        <w:t xml:space="preserve"> thêm phần tài liệu Kiến thức chung.</w:t>
      </w:r>
    </w:p>
    <w:p w:rsidR="009862D6" w:rsidRPr="00E1160D" w:rsidRDefault="007827FD" w:rsidP="004659A4">
      <w:pPr>
        <w:pStyle w:val="BodyText"/>
        <w:spacing w:before="120" w:after="120"/>
        <w:ind w:left="0" w:right="0" w:firstLine="720"/>
        <w:rPr>
          <w:lang w:val="nl-NL"/>
        </w:rPr>
      </w:pPr>
      <w:r w:rsidRPr="00CE54ED">
        <w:rPr>
          <w:color w:val="000000" w:themeColor="text1"/>
          <w:lang w:val="nl-NL"/>
        </w:rPr>
        <w:t>Mọi thắc</w:t>
      </w:r>
      <w:r w:rsidRPr="00E1160D">
        <w:rPr>
          <w:lang w:val="nl-NL"/>
        </w:rPr>
        <w:t xml:space="preserve"> mắc, đề nghị</w:t>
      </w:r>
      <w:r w:rsidR="009862D6" w:rsidRPr="00E1160D">
        <w:rPr>
          <w:lang w:val="nl-NL"/>
        </w:rPr>
        <w:t xml:space="preserve"> các thí sinh vui lòng liên hệ số điện thoại 02773.</w:t>
      </w:r>
      <w:r w:rsidR="006E4242">
        <w:rPr>
          <w:lang w:val="nl-NL"/>
        </w:rPr>
        <w:t>771255</w:t>
      </w:r>
      <w:r w:rsidR="009862D6" w:rsidRPr="00E1160D">
        <w:rPr>
          <w:lang w:val="nl-NL"/>
        </w:rPr>
        <w:t xml:space="preserve"> trong giờ hành chính để được </w:t>
      </w:r>
      <w:r w:rsidRPr="00E1160D">
        <w:rPr>
          <w:lang w:val="nl-NL"/>
        </w:rPr>
        <w:t>giải đáp</w:t>
      </w:r>
      <w:r w:rsidR="0028600A" w:rsidRPr="00E1160D">
        <w:rPr>
          <w:lang w:val="nl-NL"/>
        </w:rPr>
        <w:t>.</w:t>
      </w:r>
    </w:p>
    <w:p w:rsidR="00BD4218" w:rsidRPr="00E1160D" w:rsidRDefault="0059335A" w:rsidP="004659A4">
      <w:pPr>
        <w:pStyle w:val="Default"/>
        <w:spacing w:before="120" w:after="120"/>
        <w:ind w:firstLine="720"/>
        <w:jc w:val="both"/>
        <w:rPr>
          <w:color w:val="auto"/>
          <w:sz w:val="28"/>
          <w:szCs w:val="28"/>
          <w:lang w:val="nl-NL"/>
        </w:rPr>
      </w:pPr>
      <w:r>
        <w:rPr>
          <w:color w:val="auto"/>
          <w:sz w:val="28"/>
          <w:szCs w:val="28"/>
          <w:lang w:val="nl-NL"/>
        </w:rPr>
        <w:t>Hội đồng</w:t>
      </w:r>
      <w:r w:rsidR="008A3D1C">
        <w:rPr>
          <w:color w:val="auto"/>
          <w:sz w:val="28"/>
          <w:szCs w:val="28"/>
          <w:lang w:val="nl-NL"/>
        </w:rPr>
        <w:t xml:space="preserve"> tuyển</w:t>
      </w:r>
      <w:r>
        <w:rPr>
          <w:color w:val="auto"/>
          <w:sz w:val="28"/>
          <w:szCs w:val="28"/>
          <w:lang w:val="nl-NL"/>
        </w:rPr>
        <w:t xml:space="preserve"> dụng</w:t>
      </w:r>
      <w:r w:rsidR="008A3D1C">
        <w:rPr>
          <w:color w:val="auto"/>
          <w:sz w:val="28"/>
          <w:szCs w:val="28"/>
          <w:lang w:val="nl-NL"/>
        </w:rPr>
        <w:t xml:space="preserve"> viên chức </w:t>
      </w:r>
      <w:r w:rsidR="006E4242">
        <w:rPr>
          <w:color w:val="auto"/>
          <w:sz w:val="28"/>
          <w:szCs w:val="28"/>
          <w:lang w:val="nl-NL"/>
        </w:rPr>
        <w:t>Bệnh viện Đa khoa Sa Đéc</w:t>
      </w:r>
      <w:r w:rsidR="009862D6" w:rsidRPr="00E1160D">
        <w:rPr>
          <w:color w:val="auto"/>
          <w:sz w:val="28"/>
          <w:szCs w:val="28"/>
          <w:lang w:val="nl-NL"/>
        </w:rPr>
        <w:t xml:space="preserve"> thông báo</w:t>
      </w:r>
      <w:r w:rsidR="008603C0">
        <w:rPr>
          <w:color w:val="auto"/>
          <w:sz w:val="28"/>
          <w:szCs w:val="28"/>
          <w:lang w:val="nl-NL"/>
        </w:rPr>
        <w:t xml:space="preserve"> đến các thí sinh tham dự kỳ</w:t>
      </w:r>
      <w:r w:rsidR="009862D6" w:rsidRPr="00E1160D">
        <w:rPr>
          <w:color w:val="auto"/>
          <w:sz w:val="28"/>
          <w:szCs w:val="28"/>
          <w:lang w:val="nl-NL"/>
        </w:rPr>
        <w:t xml:space="preserve"> tuyển</w:t>
      </w:r>
      <w:r w:rsidR="00140E1A">
        <w:rPr>
          <w:color w:val="auto"/>
          <w:sz w:val="28"/>
          <w:szCs w:val="28"/>
          <w:lang w:val="nl-NL"/>
        </w:rPr>
        <w:t xml:space="preserve"> dụng </w:t>
      </w:r>
      <w:r w:rsidR="009862D6" w:rsidRPr="00E1160D">
        <w:rPr>
          <w:color w:val="auto"/>
          <w:sz w:val="28"/>
          <w:szCs w:val="28"/>
          <w:lang w:val="nl-NL"/>
        </w:rPr>
        <w:t xml:space="preserve"> viên chức </w:t>
      </w:r>
      <w:r w:rsidR="006E4242">
        <w:rPr>
          <w:color w:val="auto"/>
          <w:sz w:val="28"/>
          <w:szCs w:val="28"/>
          <w:lang w:val="nl-NL"/>
        </w:rPr>
        <w:t>Bệnh viện Đa khoa Sa Đéc</w:t>
      </w:r>
      <w:r w:rsidR="00140E1A">
        <w:rPr>
          <w:color w:val="auto"/>
          <w:sz w:val="28"/>
          <w:szCs w:val="28"/>
          <w:lang w:val="nl-NL"/>
        </w:rPr>
        <w:t xml:space="preserve"> năm 2024</w:t>
      </w:r>
      <w:r w:rsidR="009862D6" w:rsidRPr="00E1160D">
        <w:rPr>
          <w:color w:val="auto"/>
          <w:sz w:val="28"/>
          <w:szCs w:val="28"/>
          <w:lang w:val="nl-NL"/>
        </w:rPr>
        <w:t xml:space="preserve"> </w:t>
      </w:r>
      <w:r w:rsidR="00BD4218" w:rsidRPr="00E1160D">
        <w:rPr>
          <w:color w:val="auto"/>
          <w:sz w:val="28"/>
          <w:szCs w:val="28"/>
          <w:lang w:val="nl-NL"/>
        </w:rPr>
        <w:t>được biết, chuẩn bị tốt cho việc ôn tập và kiểm tra, sát hạch./.</w:t>
      </w:r>
    </w:p>
    <w:p w:rsidR="00FB7EF7" w:rsidRPr="00C520DC" w:rsidRDefault="00FB7EF7" w:rsidP="00FB7EF7">
      <w:pPr>
        <w:pStyle w:val="Default"/>
        <w:spacing w:before="80"/>
        <w:ind w:firstLine="720"/>
        <w:jc w:val="both"/>
        <w:rPr>
          <w:color w:val="auto"/>
          <w:sz w:val="28"/>
          <w:szCs w:val="28"/>
          <w:lang w:val="nl-NL"/>
        </w:rPr>
      </w:pP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244"/>
      </w:tblGrid>
      <w:tr w:rsidR="009862D6" w:rsidRPr="00C520DC" w:rsidTr="008B26A1">
        <w:trPr>
          <w:trHeight w:val="323"/>
        </w:trPr>
        <w:tc>
          <w:tcPr>
            <w:tcW w:w="3936" w:type="dxa"/>
          </w:tcPr>
          <w:p w:rsidR="009862D6" w:rsidRPr="00C520DC" w:rsidRDefault="009862D6" w:rsidP="000654FF">
            <w:pPr>
              <w:tabs>
                <w:tab w:val="right" w:pos="4569"/>
              </w:tabs>
              <w:jc w:val="both"/>
              <w:rPr>
                <w:b/>
                <w:i/>
                <w:sz w:val="24"/>
                <w:szCs w:val="24"/>
                <w:lang w:val="nl-NL"/>
              </w:rPr>
            </w:pPr>
            <w:r w:rsidRPr="00C520DC">
              <w:rPr>
                <w:b/>
                <w:i/>
                <w:sz w:val="24"/>
                <w:szCs w:val="24"/>
                <w:lang w:val="nl-NL"/>
              </w:rPr>
              <w:t>Nơi nhận:</w:t>
            </w:r>
          </w:p>
          <w:p w:rsidR="00D04740" w:rsidRDefault="00D04740" w:rsidP="000654FF">
            <w:pPr>
              <w:tabs>
                <w:tab w:val="left" w:pos="1200"/>
              </w:tabs>
              <w:jc w:val="both"/>
              <w:rPr>
                <w:sz w:val="22"/>
                <w:lang w:val="nl-NL"/>
              </w:rPr>
            </w:pPr>
            <w:r w:rsidRPr="00C520DC">
              <w:rPr>
                <w:sz w:val="22"/>
                <w:lang w:val="nl-NL"/>
              </w:rPr>
              <w:t>- Sở Nội vụ</w:t>
            </w:r>
            <w:r w:rsidR="00DB47F5">
              <w:rPr>
                <w:sz w:val="22"/>
                <w:lang w:val="nl-NL"/>
              </w:rPr>
              <w:t xml:space="preserve"> (b/c)</w:t>
            </w:r>
            <w:r w:rsidRPr="00C520DC">
              <w:rPr>
                <w:sz w:val="22"/>
                <w:lang w:val="nl-NL"/>
              </w:rPr>
              <w:t>;</w:t>
            </w:r>
          </w:p>
          <w:p w:rsidR="006E4242" w:rsidRPr="00C520DC" w:rsidRDefault="006E4242" w:rsidP="000654FF">
            <w:pPr>
              <w:tabs>
                <w:tab w:val="left" w:pos="1200"/>
              </w:tabs>
              <w:jc w:val="both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- Sở Y tế</w:t>
            </w:r>
            <w:r w:rsidR="00DB47F5">
              <w:rPr>
                <w:sz w:val="22"/>
                <w:lang w:val="nl-NL"/>
              </w:rPr>
              <w:t xml:space="preserve"> (b/c)</w:t>
            </w:r>
            <w:r>
              <w:rPr>
                <w:sz w:val="22"/>
                <w:lang w:val="nl-NL"/>
              </w:rPr>
              <w:t>;</w:t>
            </w:r>
          </w:p>
          <w:p w:rsidR="009862D6" w:rsidRPr="00C520DC" w:rsidRDefault="009862D6" w:rsidP="000654FF">
            <w:pPr>
              <w:tabs>
                <w:tab w:val="left" w:pos="1200"/>
              </w:tabs>
              <w:jc w:val="both"/>
              <w:rPr>
                <w:sz w:val="22"/>
                <w:lang w:val="nl-NL"/>
              </w:rPr>
            </w:pPr>
            <w:r w:rsidRPr="00C520DC">
              <w:rPr>
                <w:b/>
                <w:sz w:val="22"/>
                <w:lang w:val="nl-NL"/>
              </w:rPr>
              <w:t xml:space="preserve">- </w:t>
            </w:r>
            <w:r w:rsidR="00D04740" w:rsidRPr="00C520DC">
              <w:rPr>
                <w:sz w:val="22"/>
                <w:lang w:val="nl-NL"/>
              </w:rPr>
              <w:t xml:space="preserve">GĐ và các PGĐ </w:t>
            </w:r>
            <w:r w:rsidR="006E4242">
              <w:rPr>
                <w:sz w:val="22"/>
                <w:lang w:val="nl-NL"/>
              </w:rPr>
              <w:t>BV</w:t>
            </w:r>
            <w:r w:rsidRPr="00C520DC">
              <w:rPr>
                <w:sz w:val="22"/>
                <w:lang w:val="nl-NL"/>
              </w:rPr>
              <w:t>;</w:t>
            </w:r>
          </w:p>
          <w:p w:rsidR="00D04740" w:rsidRPr="00C520DC" w:rsidRDefault="00D04740" w:rsidP="000654FF">
            <w:pPr>
              <w:tabs>
                <w:tab w:val="left" w:pos="1200"/>
              </w:tabs>
              <w:jc w:val="both"/>
              <w:rPr>
                <w:sz w:val="22"/>
                <w:lang w:val="nl-NL"/>
              </w:rPr>
            </w:pPr>
            <w:r w:rsidRPr="00C520DC">
              <w:rPr>
                <w:sz w:val="22"/>
                <w:lang w:val="nl-NL"/>
              </w:rPr>
              <w:t xml:space="preserve">- </w:t>
            </w:r>
            <w:r w:rsidR="006E4242">
              <w:rPr>
                <w:sz w:val="22"/>
                <w:lang w:val="nl-NL"/>
              </w:rPr>
              <w:t>Khoa, phòng thuộc BV</w:t>
            </w:r>
            <w:r w:rsidRPr="00C520DC">
              <w:rPr>
                <w:sz w:val="22"/>
                <w:lang w:val="nl-NL"/>
              </w:rPr>
              <w:t>;</w:t>
            </w:r>
          </w:p>
          <w:p w:rsidR="009862D6" w:rsidRPr="00C520DC" w:rsidRDefault="009862D6" w:rsidP="000654FF">
            <w:pPr>
              <w:tabs>
                <w:tab w:val="left" w:pos="1200"/>
              </w:tabs>
              <w:jc w:val="both"/>
              <w:rPr>
                <w:sz w:val="22"/>
              </w:rPr>
            </w:pPr>
            <w:r w:rsidRPr="00C520DC">
              <w:rPr>
                <w:sz w:val="22"/>
                <w:lang w:val="nl-NL"/>
              </w:rPr>
              <w:t>-</w:t>
            </w:r>
            <w:r w:rsidR="006E4242">
              <w:rPr>
                <w:sz w:val="22"/>
                <w:lang w:val="nl-NL"/>
              </w:rPr>
              <w:t xml:space="preserve"> </w:t>
            </w:r>
            <w:r w:rsidRPr="00C520DC">
              <w:rPr>
                <w:sz w:val="22"/>
              </w:rPr>
              <w:t>Ban Giám sát</w:t>
            </w:r>
            <w:r w:rsidR="003330AB">
              <w:rPr>
                <w:sz w:val="22"/>
              </w:rPr>
              <w:t xml:space="preserve"> BV</w:t>
            </w:r>
            <w:r w:rsidR="00D04740" w:rsidRPr="00C520DC">
              <w:rPr>
                <w:sz w:val="22"/>
              </w:rPr>
              <w:t>;</w:t>
            </w:r>
          </w:p>
          <w:p w:rsidR="009862D6" w:rsidRPr="00C520DC" w:rsidRDefault="009862D6" w:rsidP="000654FF">
            <w:pPr>
              <w:tabs>
                <w:tab w:val="left" w:pos="1200"/>
              </w:tabs>
              <w:jc w:val="both"/>
              <w:rPr>
                <w:sz w:val="22"/>
              </w:rPr>
            </w:pPr>
            <w:r w:rsidRPr="00C520DC">
              <w:rPr>
                <w:sz w:val="22"/>
              </w:rPr>
              <w:t>- B</w:t>
            </w:r>
            <w:r w:rsidR="00D04740" w:rsidRPr="00C520DC">
              <w:rPr>
                <w:sz w:val="22"/>
              </w:rPr>
              <w:t xml:space="preserve">an </w:t>
            </w:r>
            <w:r w:rsidR="003330AB">
              <w:rPr>
                <w:sz w:val="22"/>
              </w:rPr>
              <w:t>K</w:t>
            </w:r>
            <w:r w:rsidR="00D04740" w:rsidRPr="00C520DC">
              <w:rPr>
                <w:sz w:val="22"/>
              </w:rPr>
              <w:t>iểm tra, sát hạch</w:t>
            </w:r>
            <w:r w:rsidR="003330AB">
              <w:rPr>
                <w:sz w:val="22"/>
              </w:rPr>
              <w:t xml:space="preserve"> BV</w:t>
            </w:r>
            <w:r w:rsidRPr="00C520DC">
              <w:rPr>
                <w:sz w:val="22"/>
              </w:rPr>
              <w:t>;</w:t>
            </w:r>
          </w:p>
          <w:p w:rsidR="00D04740" w:rsidRPr="00C520DC" w:rsidRDefault="00D04740" w:rsidP="000654FF">
            <w:pPr>
              <w:tabs>
                <w:tab w:val="left" w:pos="1200"/>
              </w:tabs>
              <w:jc w:val="both"/>
              <w:rPr>
                <w:sz w:val="22"/>
              </w:rPr>
            </w:pPr>
            <w:r w:rsidRPr="00C520DC">
              <w:rPr>
                <w:sz w:val="22"/>
              </w:rPr>
              <w:t>- Các thí sinh tham dự xét tuyển;</w:t>
            </w:r>
          </w:p>
          <w:p w:rsidR="009862D6" w:rsidRPr="00C520DC" w:rsidRDefault="009862D6" w:rsidP="000654FF">
            <w:pPr>
              <w:tabs>
                <w:tab w:val="right" w:pos="4569"/>
              </w:tabs>
              <w:jc w:val="both"/>
              <w:rPr>
                <w:sz w:val="22"/>
                <w:lang w:val="fr-FR"/>
              </w:rPr>
            </w:pPr>
            <w:r w:rsidRPr="00C520DC">
              <w:rPr>
                <w:sz w:val="22"/>
                <w:lang w:val="fr-FR"/>
              </w:rPr>
              <w:t xml:space="preserve">- Trang TTĐT </w:t>
            </w:r>
            <w:r w:rsidR="006E4242">
              <w:rPr>
                <w:sz w:val="22"/>
                <w:lang w:val="fr-FR"/>
              </w:rPr>
              <w:t>BVĐKSĐ</w:t>
            </w:r>
            <w:r w:rsidRPr="00C520DC">
              <w:rPr>
                <w:sz w:val="22"/>
                <w:lang w:val="fr-FR"/>
              </w:rPr>
              <w:t>;</w:t>
            </w:r>
          </w:p>
          <w:p w:rsidR="009862D6" w:rsidRPr="00C520DC" w:rsidRDefault="00140E1A" w:rsidP="006E35C1">
            <w:pPr>
              <w:tabs>
                <w:tab w:val="right" w:pos="4569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- Lưu: VT, HĐ</w:t>
            </w:r>
            <w:r w:rsidR="009862D6" w:rsidRPr="00C520DC">
              <w:rPr>
                <w:sz w:val="22"/>
              </w:rPr>
              <w:t>T</w:t>
            </w:r>
            <w:r>
              <w:rPr>
                <w:sz w:val="22"/>
              </w:rPr>
              <w:t>D</w:t>
            </w:r>
            <w:r w:rsidR="006E35C1">
              <w:rPr>
                <w:sz w:val="22"/>
              </w:rPr>
              <w:t>. Tr</w:t>
            </w:r>
            <w:r>
              <w:rPr>
                <w:sz w:val="22"/>
              </w:rPr>
              <w:t>i</w:t>
            </w:r>
            <w:r w:rsidR="00065319" w:rsidRPr="00C520DC">
              <w:rPr>
                <w:sz w:val="22"/>
              </w:rPr>
              <w:t>.</w:t>
            </w:r>
          </w:p>
        </w:tc>
        <w:tc>
          <w:tcPr>
            <w:tcW w:w="5244" w:type="dxa"/>
          </w:tcPr>
          <w:p w:rsidR="009862D6" w:rsidRDefault="00BD0A3E" w:rsidP="000654FF">
            <w:pPr>
              <w:tabs>
                <w:tab w:val="left" w:pos="1200"/>
              </w:tabs>
              <w:jc w:val="center"/>
              <w:rPr>
                <w:b/>
              </w:rPr>
            </w:pPr>
            <w:r>
              <w:rPr>
                <w:b/>
                <w:color w:val="000000" w:themeColor="text1"/>
              </w:rPr>
              <w:t>TM.</w:t>
            </w:r>
            <w:r w:rsidR="00D04740" w:rsidRPr="004A1E5C">
              <w:rPr>
                <w:b/>
                <w:color w:val="000000" w:themeColor="text1"/>
              </w:rPr>
              <w:t>HỘ</w:t>
            </w:r>
            <w:r w:rsidR="00D04740" w:rsidRPr="00C520DC">
              <w:rPr>
                <w:b/>
              </w:rPr>
              <w:t>I ĐỒ</w:t>
            </w:r>
            <w:r w:rsidR="00140E1A">
              <w:rPr>
                <w:b/>
              </w:rPr>
              <w:t xml:space="preserve">NG </w:t>
            </w:r>
            <w:r w:rsidR="00D04740" w:rsidRPr="00C520DC">
              <w:rPr>
                <w:b/>
              </w:rPr>
              <w:t xml:space="preserve"> TUYỂN</w:t>
            </w:r>
            <w:r w:rsidR="00140E1A">
              <w:rPr>
                <w:b/>
              </w:rPr>
              <w:t xml:space="preserve"> DỤNG</w:t>
            </w:r>
          </w:p>
          <w:p w:rsidR="00BD0A3E" w:rsidRPr="00C520DC" w:rsidRDefault="00BD0A3E" w:rsidP="000654FF">
            <w:pPr>
              <w:tabs>
                <w:tab w:val="left" w:pos="1200"/>
              </w:tabs>
              <w:jc w:val="center"/>
              <w:rPr>
                <w:b/>
              </w:rPr>
            </w:pPr>
            <w:r w:rsidRPr="004A1E5C">
              <w:rPr>
                <w:b/>
                <w:color w:val="000000" w:themeColor="text1"/>
              </w:rPr>
              <w:t>CHỦ TỊCH</w:t>
            </w:r>
          </w:p>
          <w:p w:rsidR="00065319" w:rsidRPr="00C520DC" w:rsidRDefault="00065319" w:rsidP="00065319">
            <w:pPr>
              <w:tabs>
                <w:tab w:val="left" w:pos="1200"/>
              </w:tabs>
              <w:spacing w:before="120" w:after="120"/>
              <w:jc w:val="center"/>
              <w:rPr>
                <w:b/>
              </w:rPr>
            </w:pPr>
          </w:p>
          <w:p w:rsidR="00065319" w:rsidRDefault="00065319" w:rsidP="00065319">
            <w:pPr>
              <w:tabs>
                <w:tab w:val="left" w:pos="1200"/>
              </w:tabs>
              <w:spacing w:before="120" w:after="120"/>
              <w:jc w:val="center"/>
              <w:rPr>
                <w:b/>
              </w:rPr>
            </w:pPr>
          </w:p>
          <w:p w:rsidR="003641CE" w:rsidRPr="00C520DC" w:rsidRDefault="003641CE" w:rsidP="00065319">
            <w:pPr>
              <w:tabs>
                <w:tab w:val="left" w:pos="1200"/>
              </w:tabs>
              <w:spacing w:before="120" w:after="120"/>
              <w:jc w:val="center"/>
              <w:rPr>
                <w:b/>
              </w:rPr>
            </w:pPr>
          </w:p>
          <w:p w:rsidR="00065319" w:rsidRPr="00C520DC" w:rsidRDefault="00065319" w:rsidP="00065319">
            <w:pPr>
              <w:tabs>
                <w:tab w:val="left" w:pos="1200"/>
              </w:tabs>
              <w:jc w:val="center"/>
              <w:rPr>
                <w:b/>
              </w:rPr>
            </w:pPr>
          </w:p>
          <w:p w:rsidR="00C966BB" w:rsidRPr="00C520DC" w:rsidRDefault="00C966BB" w:rsidP="00065319">
            <w:pPr>
              <w:tabs>
                <w:tab w:val="left" w:pos="1200"/>
              </w:tabs>
              <w:jc w:val="center"/>
              <w:rPr>
                <w:b/>
              </w:rPr>
            </w:pPr>
          </w:p>
          <w:p w:rsidR="00065319" w:rsidRPr="00C520DC" w:rsidRDefault="00065319" w:rsidP="00065319">
            <w:pPr>
              <w:tabs>
                <w:tab w:val="left" w:pos="1200"/>
              </w:tabs>
              <w:jc w:val="center"/>
              <w:rPr>
                <w:b/>
              </w:rPr>
            </w:pPr>
            <w:r w:rsidRPr="00C520DC">
              <w:rPr>
                <w:b/>
              </w:rPr>
              <w:t xml:space="preserve">GIÁM ĐỐC </w:t>
            </w:r>
            <w:r w:rsidR="006E4242">
              <w:rPr>
                <w:b/>
              </w:rPr>
              <w:t>BỆNH VIỆN</w:t>
            </w:r>
          </w:p>
          <w:p w:rsidR="00065319" w:rsidRPr="00C520DC" w:rsidRDefault="006E4242" w:rsidP="00065319">
            <w:pPr>
              <w:tabs>
                <w:tab w:val="left" w:pos="1200"/>
              </w:tabs>
              <w:jc w:val="center"/>
              <w:rPr>
                <w:b/>
              </w:rPr>
            </w:pPr>
            <w:r>
              <w:rPr>
                <w:b/>
              </w:rPr>
              <w:t>Trần Thanh Tùng</w:t>
            </w:r>
          </w:p>
        </w:tc>
      </w:tr>
    </w:tbl>
    <w:p w:rsidR="00801B45" w:rsidRPr="00C520DC" w:rsidRDefault="00801B45" w:rsidP="0008277F">
      <w:pPr>
        <w:tabs>
          <w:tab w:val="left" w:pos="1215"/>
        </w:tabs>
      </w:pPr>
    </w:p>
    <w:sectPr w:rsidR="00801B45" w:rsidRPr="00C520DC" w:rsidSect="004659A4">
      <w:headerReference w:type="default" r:id="rId9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8FB" w:rsidRDefault="00B908FB" w:rsidP="0028600A">
      <w:pPr>
        <w:spacing w:after="0" w:line="240" w:lineRule="auto"/>
      </w:pPr>
      <w:r>
        <w:separator/>
      </w:r>
    </w:p>
  </w:endnote>
  <w:endnote w:type="continuationSeparator" w:id="0">
    <w:p w:rsidR="00B908FB" w:rsidRDefault="00B908FB" w:rsidP="00286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,Bold">
    <w:altName w:val="Times New Roman"/>
    <w:panose1 w:val="00000000000000000000"/>
    <w:charset w:val="A3"/>
    <w:family w:val="auto"/>
    <w:notTrueType/>
    <w:pitch w:val="default"/>
    <w:sig w:usb0="20000001" w:usb1="00000000" w:usb2="00000000" w:usb3="00000000" w:csb0="000001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8FB" w:rsidRDefault="00B908FB" w:rsidP="0028600A">
      <w:pPr>
        <w:spacing w:after="0" w:line="240" w:lineRule="auto"/>
      </w:pPr>
      <w:r>
        <w:separator/>
      </w:r>
    </w:p>
  </w:footnote>
  <w:footnote w:type="continuationSeparator" w:id="0">
    <w:p w:rsidR="00B908FB" w:rsidRDefault="00B908FB" w:rsidP="00286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0252528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:rsidR="0028600A" w:rsidRDefault="00B9624D">
        <w:pPr>
          <w:pStyle w:val="Header"/>
          <w:jc w:val="center"/>
        </w:pPr>
        <w:r w:rsidRPr="004659A4">
          <w:rPr>
            <w:sz w:val="26"/>
            <w:szCs w:val="26"/>
          </w:rPr>
          <w:fldChar w:fldCharType="begin"/>
        </w:r>
        <w:r w:rsidR="0028600A" w:rsidRPr="004659A4">
          <w:rPr>
            <w:sz w:val="26"/>
            <w:szCs w:val="26"/>
          </w:rPr>
          <w:instrText xml:space="preserve"> PAGE   \* MERGEFORMAT </w:instrText>
        </w:r>
        <w:r w:rsidRPr="004659A4">
          <w:rPr>
            <w:sz w:val="26"/>
            <w:szCs w:val="26"/>
          </w:rPr>
          <w:fldChar w:fldCharType="separate"/>
        </w:r>
        <w:r w:rsidR="004D164F">
          <w:rPr>
            <w:noProof/>
            <w:sz w:val="26"/>
            <w:szCs w:val="26"/>
          </w:rPr>
          <w:t>2</w:t>
        </w:r>
        <w:r w:rsidRPr="004659A4">
          <w:rPr>
            <w:noProof/>
            <w:sz w:val="26"/>
            <w:szCs w:val="26"/>
          </w:rPr>
          <w:fldChar w:fldCharType="end"/>
        </w:r>
      </w:p>
    </w:sdtContent>
  </w:sdt>
  <w:p w:rsidR="0028600A" w:rsidRDefault="002860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B45"/>
    <w:rsid w:val="000023D9"/>
    <w:rsid w:val="00002A78"/>
    <w:rsid w:val="00004BB9"/>
    <w:rsid w:val="00014F75"/>
    <w:rsid w:val="00024324"/>
    <w:rsid w:val="00025B1C"/>
    <w:rsid w:val="00026306"/>
    <w:rsid w:val="00027564"/>
    <w:rsid w:val="00035D1D"/>
    <w:rsid w:val="0003666C"/>
    <w:rsid w:val="000613A5"/>
    <w:rsid w:val="00065319"/>
    <w:rsid w:val="00070882"/>
    <w:rsid w:val="00076FBE"/>
    <w:rsid w:val="0008277F"/>
    <w:rsid w:val="000A5E68"/>
    <w:rsid w:val="000B791F"/>
    <w:rsid w:val="000D004A"/>
    <w:rsid w:val="000D6688"/>
    <w:rsid w:val="000F76BF"/>
    <w:rsid w:val="000F7C5D"/>
    <w:rsid w:val="001165DE"/>
    <w:rsid w:val="00124D23"/>
    <w:rsid w:val="00130890"/>
    <w:rsid w:val="00133944"/>
    <w:rsid w:val="00133AB7"/>
    <w:rsid w:val="00140E1A"/>
    <w:rsid w:val="00151C6D"/>
    <w:rsid w:val="00155EAD"/>
    <w:rsid w:val="00160F7F"/>
    <w:rsid w:val="0017748B"/>
    <w:rsid w:val="00177860"/>
    <w:rsid w:val="00184252"/>
    <w:rsid w:val="001856A3"/>
    <w:rsid w:val="00187F81"/>
    <w:rsid w:val="00195B96"/>
    <w:rsid w:val="001A7070"/>
    <w:rsid w:val="001C69E7"/>
    <w:rsid w:val="001D0ABC"/>
    <w:rsid w:val="001D6B53"/>
    <w:rsid w:val="001F130C"/>
    <w:rsid w:val="001F6A70"/>
    <w:rsid w:val="00210D0B"/>
    <w:rsid w:val="002119D5"/>
    <w:rsid w:val="0021527C"/>
    <w:rsid w:val="00222F95"/>
    <w:rsid w:val="00275603"/>
    <w:rsid w:val="0028600A"/>
    <w:rsid w:val="00293F25"/>
    <w:rsid w:val="002A36E1"/>
    <w:rsid w:val="002B05B5"/>
    <w:rsid w:val="002E48DF"/>
    <w:rsid w:val="002F4399"/>
    <w:rsid w:val="003016CC"/>
    <w:rsid w:val="00317D26"/>
    <w:rsid w:val="003330AB"/>
    <w:rsid w:val="00340370"/>
    <w:rsid w:val="00357841"/>
    <w:rsid w:val="003641CE"/>
    <w:rsid w:val="00364F77"/>
    <w:rsid w:val="00387754"/>
    <w:rsid w:val="00390D2F"/>
    <w:rsid w:val="0039296A"/>
    <w:rsid w:val="003B6289"/>
    <w:rsid w:val="003B6A41"/>
    <w:rsid w:val="003C413B"/>
    <w:rsid w:val="003D350C"/>
    <w:rsid w:val="003E235F"/>
    <w:rsid w:val="003F0522"/>
    <w:rsid w:val="00405A46"/>
    <w:rsid w:val="00416353"/>
    <w:rsid w:val="004260B1"/>
    <w:rsid w:val="004450FB"/>
    <w:rsid w:val="004659A4"/>
    <w:rsid w:val="004740D0"/>
    <w:rsid w:val="004A1E5C"/>
    <w:rsid w:val="004B4DD4"/>
    <w:rsid w:val="004C4625"/>
    <w:rsid w:val="004D164F"/>
    <w:rsid w:val="004D1EDC"/>
    <w:rsid w:val="004E50D4"/>
    <w:rsid w:val="004F1AB2"/>
    <w:rsid w:val="004F4A1C"/>
    <w:rsid w:val="00501665"/>
    <w:rsid w:val="00506867"/>
    <w:rsid w:val="005352AA"/>
    <w:rsid w:val="00552AAE"/>
    <w:rsid w:val="005665AA"/>
    <w:rsid w:val="0059335A"/>
    <w:rsid w:val="005A6A46"/>
    <w:rsid w:val="005D1D1E"/>
    <w:rsid w:val="005D3D6E"/>
    <w:rsid w:val="00600CDF"/>
    <w:rsid w:val="00616564"/>
    <w:rsid w:val="00627C7E"/>
    <w:rsid w:val="00630706"/>
    <w:rsid w:val="00632EAC"/>
    <w:rsid w:val="00654AB2"/>
    <w:rsid w:val="006550DE"/>
    <w:rsid w:val="006578C3"/>
    <w:rsid w:val="0066373A"/>
    <w:rsid w:val="00667081"/>
    <w:rsid w:val="00681D21"/>
    <w:rsid w:val="0068612D"/>
    <w:rsid w:val="0069118C"/>
    <w:rsid w:val="006A7834"/>
    <w:rsid w:val="006C182C"/>
    <w:rsid w:val="006D022E"/>
    <w:rsid w:val="006E35C1"/>
    <w:rsid w:val="006E4242"/>
    <w:rsid w:val="007030AC"/>
    <w:rsid w:val="00704C3F"/>
    <w:rsid w:val="00722FE4"/>
    <w:rsid w:val="00732CE0"/>
    <w:rsid w:val="0076638C"/>
    <w:rsid w:val="0078240E"/>
    <w:rsid w:val="007827FD"/>
    <w:rsid w:val="0079527A"/>
    <w:rsid w:val="007B384A"/>
    <w:rsid w:val="007C265E"/>
    <w:rsid w:val="007C5181"/>
    <w:rsid w:val="007F5F52"/>
    <w:rsid w:val="007F636E"/>
    <w:rsid w:val="00801B45"/>
    <w:rsid w:val="008175F3"/>
    <w:rsid w:val="0083366C"/>
    <w:rsid w:val="00843F4B"/>
    <w:rsid w:val="008603C0"/>
    <w:rsid w:val="0086123B"/>
    <w:rsid w:val="008647ED"/>
    <w:rsid w:val="00872CB9"/>
    <w:rsid w:val="0088487B"/>
    <w:rsid w:val="00887F2F"/>
    <w:rsid w:val="00890A54"/>
    <w:rsid w:val="008A3D1C"/>
    <w:rsid w:val="008B257F"/>
    <w:rsid w:val="008B26A1"/>
    <w:rsid w:val="008D5331"/>
    <w:rsid w:val="00905D28"/>
    <w:rsid w:val="00923CF4"/>
    <w:rsid w:val="0095178E"/>
    <w:rsid w:val="0096225C"/>
    <w:rsid w:val="009862D6"/>
    <w:rsid w:val="009C6847"/>
    <w:rsid w:val="009F6837"/>
    <w:rsid w:val="00A02309"/>
    <w:rsid w:val="00A0616A"/>
    <w:rsid w:val="00A13731"/>
    <w:rsid w:val="00A4190D"/>
    <w:rsid w:val="00A559D8"/>
    <w:rsid w:val="00A80CCD"/>
    <w:rsid w:val="00A97459"/>
    <w:rsid w:val="00AB424E"/>
    <w:rsid w:val="00AC12DC"/>
    <w:rsid w:val="00AC13A4"/>
    <w:rsid w:val="00AC63A2"/>
    <w:rsid w:val="00AD26B2"/>
    <w:rsid w:val="00AE028C"/>
    <w:rsid w:val="00B02DE9"/>
    <w:rsid w:val="00B16880"/>
    <w:rsid w:val="00B16DB4"/>
    <w:rsid w:val="00B21B56"/>
    <w:rsid w:val="00B25BB4"/>
    <w:rsid w:val="00B27DF2"/>
    <w:rsid w:val="00B37E13"/>
    <w:rsid w:val="00B4798C"/>
    <w:rsid w:val="00B56A4E"/>
    <w:rsid w:val="00B715A7"/>
    <w:rsid w:val="00B7362F"/>
    <w:rsid w:val="00B744EA"/>
    <w:rsid w:val="00B908FB"/>
    <w:rsid w:val="00B95612"/>
    <w:rsid w:val="00B9624D"/>
    <w:rsid w:val="00BA018A"/>
    <w:rsid w:val="00BC29C7"/>
    <w:rsid w:val="00BC2B8E"/>
    <w:rsid w:val="00BD0A3E"/>
    <w:rsid w:val="00BD4218"/>
    <w:rsid w:val="00BD5276"/>
    <w:rsid w:val="00BF060B"/>
    <w:rsid w:val="00BF3FC5"/>
    <w:rsid w:val="00C0616A"/>
    <w:rsid w:val="00C127A9"/>
    <w:rsid w:val="00C16C7D"/>
    <w:rsid w:val="00C22ABA"/>
    <w:rsid w:val="00C23D4F"/>
    <w:rsid w:val="00C46300"/>
    <w:rsid w:val="00C520DC"/>
    <w:rsid w:val="00C61EAA"/>
    <w:rsid w:val="00C91C57"/>
    <w:rsid w:val="00C966BB"/>
    <w:rsid w:val="00CE5166"/>
    <w:rsid w:val="00CE54ED"/>
    <w:rsid w:val="00D03861"/>
    <w:rsid w:val="00D038F4"/>
    <w:rsid w:val="00D04740"/>
    <w:rsid w:val="00D30087"/>
    <w:rsid w:val="00D32CF6"/>
    <w:rsid w:val="00D367E0"/>
    <w:rsid w:val="00D51648"/>
    <w:rsid w:val="00DA2519"/>
    <w:rsid w:val="00DA7AA0"/>
    <w:rsid w:val="00DB47F5"/>
    <w:rsid w:val="00DC149A"/>
    <w:rsid w:val="00DD5ADA"/>
    <w:rsid w:val="00DD7F61"/>
    <w:rsid w:val="00DE432B"/>
    <w:rsid w:val="00E1160D"/>
    <w:rsid w:val="00E11A71"/>
    <w:rsid w:val="00E11D26"/>
    <w:rsid w:val="00E16181"/>
    <w:rsid w:val="00E20C95"/>
    <w:rsid w:val="00E2624B"/>
    <w:rsid w:val="00E31F16"/>
    <w:rsid w:val="00E36FED"/>
    <w:rsid w:val="00E574B7"/>
    <w:rsid w:val="00E57EC1"/>
    <w:rsid w:val="00E6383C"/>
    <w:rsid w:val="00E725C6"/>
    <w:rsid w:val="00E84FB8"/>
    <w:rsid w:val="00E90E0E"/>
    <w:rsid w:val="00E94DF0"/>
    <w:rsid w:val="00EA7003"/>
    <w:rsid w:val="00EA703F"/>
    <w:rsid w:val="00EB13AF"/>
    <w:rsid w:val="00EC3F26"/>
    <w:rsid w:val="00EC4279"/>
    <w:rsid w:val="00ED07AC"/>
    <w:rsid w:val="00ED5A55"/>
    <w:rsid w:val="00F042CB"/>
    <w:rsid w:val="00F14CF2"/>
    <w:rsid w:val="00F22627"/>
    <w:rsid w:val="00F22723"/>
    <w:rsid w:val="00F47D7C"/>
    <w:rsid w:val="00F6183D"/>
    <w:rsid w:val="00F76315"/>
    <w:rsid w:val="00F86BA5"/>
    <w:rsid w:val="00F87A33"/>
    <w:rsid w:val="00F97699"/>
    <w:rsid w:val="00FA08A7"/>
    <w:rsid w:val="00FB1B19"/>
    <w:rsid w:val="00FB7EF7"/>
    <w:rsid w:val="00FE169E"/>
    <w:rsid w:val="00FF02F3"/>
    <w:rsid w:val="00FF0D74"/>
    <w:rsid w:val="00FF7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1B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801B45"/>
    <w:pPr>
      <w:widowControl w:val="0"/>
      <w:autoSpaceDE w:val="0"/>
      <w:autoSpaceDN w:val="0"/>
      <w:spacing w:before="119" w:after="0" w:line="240" w:lineRule="auto"/>
      <w:ind w:left="302" w:right="427" w:firstLine="719"/>
      <w:jc w:val="both"/>
    </w:pPr>
    <w:rPr>
      <w:rFonts w:eastAsia="Times New Roman" w:cs="Times New Roman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801B45"/>
    <w:rPr>
      <w:rFonts w:eastAsia="Times New Roman" w:cs="Times New Roman"/>
      <w:szCs w:val="28"/>
    </w:rPr>
  </w:style>
  <w:style w:type="paragraph" w:styleId="ListParagraph">
    <w:name w:val="List Paragraph"/>
    <w:basedOn w:val="Normal"/>
    <w:uiPriority w:val="34"/>
    <w:qFormat/>
    <w:rsid w:val="00A80C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6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00A"/>
  </w:style>
  <w:style w:type="paragraph" w:styleId="Footer">
    <w:name w:val="footer"/>
    <w:basedOn w:val="Normal"/>
    <w:link w:val="FooterChar"/>
    <w:uiPriority w:val="99"/>
    <w:unhideWhenUsed/>
    <w:rsid w:val="00286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00A"/>
  </w:style>
  <w:style w:type="character" w:styleId="Hyperlink">
    <w:name w:val="Hyperlink"/>
    <w:basedOn w:val="DefaultParagraphFont"/>
    <w:uiPriority w:val="99"/>
    <w:unhideWhenUsed/>
    <w:rsid w:val="00BD4218"/>
    <w:rPr>
      <w:color w:val="0563C1" w:themeColor="hyperlink"/>
      <w:u w:val="single"/>
    </w:rPr>
  </w:style>
  <w:style w:type="paragraph" w:customStyle="1" w:styleId="Default">
    <w:name w:val="Default"/>
    <w:rsid w:val="00BD4218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E1160D"/>
    <w:pPr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1B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801B45"/>
    <w:pPr>
      <w:widowControl w:val="0"/>
      <w:autoSpaceDE w:val="0"/>
      <w:autoSpaceDN w:val="0"/>
      <w:spacing w:before="119" w:after="0" w:line="240" w:lineRule="auto"/>
      <w:ind w:left="302" w:right="427" w:firstLine="719"/>
      <w:jc w:val="both"/>
    </w:pPr>
    <w:rPr>
      <w:rFonts w:eastAsia="Times New Roman" w:cs="Times New Roman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801B45"/>
    <w:rPr>
      <w:rFonts w:eastAsia="Times New Roman" w:cs="Times New Roman"/>
      <w:szCs w:val="28"/>
    </w:rPr>
  </w:style>
  <w:style w:type="paragraph" w:styleId="ListParagraph">
    <w:name w:val="List Paragraph"/>
    <w:basedOn w:val="Normal"/>
    <w:uiPriority w:val="34"/>
    <w:qFormat/>
    <w:rsid w:val="00A80C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6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00A"/>
  </w:style>
  <w:style w:type="paragraph" w:styleId="Footer">
    <w:name w:val="footer"/>
    <w:basedOn w:val="Normal"/>
    <w:link w:val="FooterChar"/>
    <w:uiPriority w:val="99"/>
    <w:unhideWhenUsed/>
    <w:rsid w:val="00286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00A"/>
  </w:style>
  <w:style w:type="character" w:styleId="Hyperlink">
    <w:name w:val="Hyperlink"/>
    <w:basedOn w:val="DefaultParagraphFont"/>
    <w:uiPriority w:val="99"/>
    <w:unhideWhenUsed/>
    <w:rsid w:val="00BD4218"/>
    <w:rPr>
      <w:color w:val="0563C1" w:themeColor="hyperlink"/>
      <w:u w:val="single"/>
    </w:rPr>
  </w:style>
  <w:style w:type="paragraph" w:customStyle="1" w:styleId="Default">
    <w:name w:val="Default"/>
    <w:rsid w:val="00BD4218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E1160D"/>
    <w:pPr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3dbgP040UP159eE2HX67KhDouOb04Fw7?usp=sharin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23BBB-6E41-40D5-AF85-E84D0A9F0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1850</Words>
  <Characters>10550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HCQT_LUAT</cp:lastModifiedBy>
  <cp:revision>15</cp:revision>
  <cp:lastPrinted>2020-09-22T01:28:00Z</cp:lastPrinted>
  <dcterms:created xsi:type="dcterms:W3CDTF">2024-01-24T01:26:00Z</dcterms:created>
  <dcterms:modified xsi:type="dcterms:W3CDTF">2024-03-11T07:06:00Z</dcterms:modified>
</cp:coreProperties>
</file>